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34CDE" w14:textId="3A4F65B7" w:rsidR="00E30291" w:rsidRPr="00A77E94" w:rsidRDefault="00E30291">
      <w:pPr>
        <w:rPr>
          <w:rFonts w:ascii="Arial Narrow" w:hAnsi="Arial Narrow"/>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2939"/>
        <w:gridCol w:w="3587"/>
      </w:tblGrid>
      <w:tr w:rsidR="00E30291" w:rsidRPr="00A77E94" w14:paraId="586781BE" w14:textId="77777777">
        <w:tc>
          <w:tcPr>
            <w:tcW w:w="3828" w:type="dxa"/>
          </w:tcPr>
          <w:p w14:paraId="3AC8D516" w14:textId="78D023CF" w:rsidR="00E30291" w:rsidRPr="00A77E94" w:rsidRDefault="00E30291">
            <w:pPr>
              <w:jc w:val="center"/>
              <w:rPr>
                <w:rFonts w:ascii="Arial Narrow" w:hAnsi="Arial Narrow"/>
                <w:b/>
                <w:bCs/>
              </w:rPr>
            </w:pPr>
          </w:p>
          <w:p w14:paraId="45A3912C" w14:textId="77777777" w:rsidR="00E30291" w:rsidRPr="00A77E94" w:rsidRDefault="003F6C79">
            <w:pPr>
              <w:jc w:val="center"/>
              <w:rPr>
                <w:rFonts w:ascii="Arial Narrow" w:hAnsi="Arial Narrow"/>
              </w:rPr>
            </w:pPr>
            <w:r w:rsidRPr="00A77E94">
              <w:rPr>
                <w:rFonts w:ascii="Arial Narrow" w:hAnsi="Arial Narrow"/>
                <w:b/>
                <w:bCs/>
                <w:noProof/>
                <w:lang w:eastAsia="es-CO"/>
              </w:rPr>
              <w:drawing>
                <wp:anchor distT="0" distB="0" distL="114300" distR="114300" simplePos="0" relativeHeight="251657216" behindDoc="0" locked="0" layoutInCell="1" allowOverlap="1" wp14:anchorId="3535BE15" wp14:editId="69C9F7E7">
                  <wp:simplePos x="0" y="0"/>
                  <wp:positionH relativeFrom="column">
                    <wp:posOffset>948055</wp:posOffset>
                  </wp:positionH>
                  <wp:positionV relativeFrom="paragraph">
                    <wp:posOffset>119380</wp:posOffset>
                  </wp:positionV>
                  <wp:extent cx="561975" cy="619125"/>
                  <wp:effectExtent l="19050" t="0" r="9525" b="0"/>
                  <wp:wrapTopAndBottom/>
                  <wp:docPr id="3"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
                          <pic:cNvPicPr>
                            <a:picLocks noChangeAspect="1" noChangeArrowheads="1"/>
                          </pic:cNvPicPr>
                        </pic:nvPicPr>
                        <pic:blipFill>
                          <a:blip r:embed="rId8" cstate="print"/>
                          <a:srcRect/>
                          <a:stretch>
                            <a:fillRect/>
                          </a:stretch>
                        </pic:blipFill>
                        <pic:spPr bwMode="auto">
                          <a:xfrm>
                            <a:off x="0" y="0"/>
                            <a:ext cx="561975" cy="619125"/>
                          </a:xfrm>
                          <a:prstGeom prst="rect">
                            <a:avLst/>
                          </a:prstGeom>
                          <a:solidFill>
                            <a:srgbClr val="FFFFFF"/>
                          </a:solidFill>
                          <a:ln w="9525">
                            <a:noFill/>
                            <a:miter lim="800000"/>
                            <a:headEnd/>
                            <a:tailEnd/>
                          </a:ln>
                        </pic:spPr>
                      </pic:pic>
                    </a:graphicData>
                  </a:graphic>
                </wp:anchor>
              </w:drawing>
            </w:r>
            <w:r w:rsidRPr="00A77E94">
              <w:rPr>
                <w:rFonts w:ascii="Arial Narrow" w:hAnsi="Arial Narrow"/>
                <w:b/>
                <w:bCs/>
              </w:rPr>
              <w:t>Ministerio de Agricultura y Desarrollo Rural</w:t>
            </w:r>
            <w:r w:rsidRPr="00A77E94">
              <w:rPr>
                <w:rFonts w:ascii="Arial Narrow" w:hAnsi="Arial Narrow"/>
                <w:b/>
                <w:bCs/>
              </w:rPr>
              <w:br/>
            </w:r>
            <w:r w:rsidRPr="00A77E94">
              <w:rPr>
                <w:rFonts w:ascii="Arial Narrow" w:hAnsi="Arial Narrow"/>
              </w:rPr>
              <w:t xml:space="preserve"> República de Colombia </w:t>
            </w:r>
          </w:p>
        </w:tc>
        <w:tc>
          <w:tcPr>
            <w:tcW w:w="2977" w:type="dxa"/>
          </w:tcPr>
          <w:p w14:paraId="2F051935" w14:textId="54934FCA" w:rsidR="00E30291" w:rsidRPr="00A77E94" w:rsidRDefault="003F6C79" w:rsidP="00C307D7">
            <w:pPr>
              <w:jc w:val="center"/>
              <w:rPr>
                <w:rFonts w:ascii="Arial Narrow" w:hAnsi="Arial Narrow"/>
              </w:rPr>
            </w:pPr>
            <w:r w:rsidRPr="00A77E94">
              <w:rPr>
                <w:rFonts w:ascii="Arial Narrow" w:hAnsi="Arial Narrow" w:cs="Arial"/>
                <w:b/>
                <w:bCs/>
              </w:rPr>
              <w:t xml:space="preserve">FORMATO MEMORIA JUSTIFICATIVA PARA LA ELABORACIÓN DE TEXTOS NORMATIVOS CONFORME A LAS DIRECTRICES DE TÉCNICA NORMATIVA ESTABLECIDAS EN EL DECRETO No. </w:t>
            </w:r>
            <w:r w:rsidR="00C307D7" w:rsidRPr="00A77E94">
              <w:rPr>
                <w:rFonts w:ascii="Arial Narrow" w:hAnsi="Arial Narrow" w:cs="Arial"/>
                <w:b/>
                <w:bCs/>
              </w:rPr>
              <w:t>1081 DE 201</w:t>
            </w:r>
            <w:r w:rsidR="00412D9D" w:rsidRPr="00A77E94">
              <w:rPr>
                <w:rFonts w:ascii="Arial Narrow" w:hAnsi="Arial Narrow" w:cs="Arial"/>
                <w:b/>
                <w:bCs/>
              </w:rPr>
              <w:t>5</w:t>
            </w:r>
          </w:p>
        </w:tc>
        <w:tc>
          <w:tcPr>
            <w:tcW w:w="3685" w:type="dxa"/>
          </w:tcPr>
          <w:p w14:paraId="71A4C005" w14:textId="3268C8B5" w:rsidR="00E30291" w:rsidRPr="00A77E94" w:rsidRDefault="00713BA7">
            <w:pPr>
              <w:rPr>
                <w:rFonts w:ascii="Arial Narrow" w:hAnsi="Arial Narrow"/>
              </w:rPr>
            </w:pPr>
            <w:r w:rsidRPr="00A77E94">
              <w:rPr>
                <w:rFonts w:ascii="Arial Narrow" w:hAnsi="Arial Narrow"/>
                <w:noProof/>
                <w:lang w:eastAsia="es-CO"/>
              </w:rPr>
              <w:drawing>
                <wp:anchor distT="0" distB="0" distL="114300" distR="114300" simplePos="0" relativeHeight="251659264" behindDoc="1" locked="0" layoutInCell="1" allowOverlap="1" wp14:anchorId="776DDD15" wp14:editId="3F9CC4DA">
                  <wp:simplePos x="0" y="0"/>
                  <wp:positionH relativeFrom="page">
                    <wp:posOffset>397510</wp:posOffset>
                  </wp:positionH>
                  <wp:positionV relativeFrom="paragraph">
                    <wp:posOffset>171450</wp:posOffset>
                  </wp:positionV>
                  <wp:extent cx="1535430" cy="1146175"/>
                  <wp:effectExtent l="0" t="0" r="762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anco y negro membretecs-5-01.jpg"/>
                          <pic:cNvPicPr/>
                        </pic:nvPicPr>
                        <pic:blipFill rotWithShape="1">
                          <a:blip r:embed="rId9" cstate="print">
                            <a:extLst>
                              <a:ext uri="{28A0092B-C50C-407E-A947-70E740481C1C}">
                                <a14:useLocalDpi xmlns:a14="http://schemas.microsoft.com/office/drawing/2010/main" val="0"/>
                              </a:ext>
                            </a:extLst>
                          </a:blip>
                          <a:srcRect l="78167" t="3324" r="2083" b="-3324"/>
                          <a:stretch/>
                        </pic:blipFill>
                        <pic:spPr bwMode="auto">
                          <a:xfrm>
                            <a:off x="0" y="0"/>
                            <a:ext cx="1535430" cy="1146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15E92EAB" w14:textId="77777777" w:rsidR="00E30291" w:rsidRPr="00A77E94" w:rsidRDefault="00E30291">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5803"/>
      </w:tblGrid>
      <w:tr w:rsidR="00E30291" w:rsidRPr="00A77E94" w14:paraId="54BDAC24" w14:textId="77777777" w:rsidTr="007B4D98">
        <w:tc>
          <w:tcPr>
            <w:tcW w:w="10245" w:type="dxa"/>
            <w:gridSpan w:val="2"/>
          </w:tcPr>
          <w:p w14:paraId="2DB00507" w14:textId="12AF921E" w:rsidR="007B4D98" w:rsidRPr="00A77E94" w:rsidRDefault="003F6C79" w:rsidP="00A77E94">
            <w:pPr>
              <w:pStyle w:val="Prrafodelista"/>
              <w:numPr>
                <w:ilvl w:val="0"/>
                <w:numId w:val="1"/>
              </w:numPr>
              <w:jc w:val="center"/>
              <w:rPr>
                <w:rFonts w:ascii="Arial Narrow" w:hAnsi="Arial Narrow"/>
              </w:rPr>
            </w:pPr>
            <w:r w:rsidRPr="00A77E94">
              <w:rPr>
                <w:rFonts w:ascii="Arial Narrow" w:hAnsi="Arial Narrow" w:cs="Arial"/>
                <w:b/>
              </w:rPr>
              <w:t xml:space="preserve">DATOS DE </w:t>
            </w:r>
            <w:r w:rsidR="007B4D98" w:rsidRPr="00A77E94">
              <w:rPr>
                <w:rFonts w:ascii="Arial Narrow" w:hAnsi="Arial Narrow" w:cs="Arial"/>
                <w:b/>
              </w:rPr>
              <w:t>IDENTIFICACIÓN DEL TRÁ</w:t>
            </w:r>
            <w:r w:rsidRPr="00A77E94">
              <w:rPr>
                <w:rFonts w:ascii="Arial Narrow" w:hAnsi="Arial Narrow" w:cs="Arial"/>
                <w:b/>
              </w:rPr>
              <w:t>MITE</w:t>
            </w:r>
          </w:p>
        </w:tc>
      </w:tr>
      <w:tr w:rsidR="00E30291" w:rsidRPr="00A77E94" w14:paraId="3E5B7EC4" w14:textId="77777777" w:rsidTr="00184B7C">
        <w:tc>
          <w:tcPr>
            <w:tcW w:w="4442" w:type="dxa"/>
          </w:tcPr>
          <w:p w14:paraId="0B81CFAD" w14:textId="27F37D4C" w:rsidR="00E30291" w:rsidRPr="00A77E94" w:rsidRDefault="003F6C79" w:rsidP="00436106">
            <w:pPr>
              <w:rPr>
                <w:rFonts w:ascii="Arial Narrow" w:hAnsi="Arial Narrow"/>
              </w:rPr>
            </w:pPr>
            <w:r w:rsidRPr="00A77E94">
              <w:rPr>
                <w:rFonts w:ascii="Arial Narrow" w:hAnsi="Arial Narrow" w:cs="Arial"/>
                <w:b/>
              </w:rPr>
              <w:t>Entidad Origen:</w:t>
            </w:r>
            <w:r w:rsidRPr="00A77E94">
              <w:rPr>
                <w:rFonts w:ascii="Arial Narrow" w:hAnsi="Arial Narrow" w:cs="Arial"/>
              </w:rPr>
              <w:t xml:space="preserve"> </w:t>
            </w:r>
          </w:p>
        </w:tc>
        <w:tc>
          <w:tcPr>
            <w:tcW w:w="5803" w:type="dxa"/>
          </w:tcPr>
          <w:p w14:paraId="0E08D739" w14:textId="77777777" w:rsidR="00E30291" w:rsidRPr="00A77E94" w:rsidRDefault="003F6C79">
            <w:pPr>
              <w:rPr>
                <w:rFonts w:ascii="Arial Narrow" w:hAnsi="Arial Narrow"/>
              </w:rPr>
            </w:pPr>
            <w:r w:rsidRPr="00A77E94">
              <w:rPr>
                <w:rFonts w:ascii="Arial Narrow" w:hAnsi="Arial Narrow"/>
              </w:rPr>
              <w:t xml:space="preserve">Ministerio de Agricultura y Desarrollo Rural </w:t>
            </w:r>
          </w:p>
          <w:p w14:paraId="0F01425C" w14:textId="2C70DD62" w:rsidR="00E30291" w:rsidRPr="00A77E94" w:rsidRDefault="005069DB" w:rsidP="00433E84">
            <w:pPr>
              <w:rPr>
                <w:rFonts w:ascii="Arial Narrow" w:hAnsi="Arial Narrow"/>
              </w:rPr>
            </w:pPr>
            <w:r w:rsidRPr="00A77E94">
              <w:rPr>
                <w:rFonts w:ascii="Arial Narrow" w:hAnsi="Arial Narrow" w:cs="Arial"/>
              </w:rPr>
              <w:t>Despacho del Viceministro de Desarrollo Rural</w:t>
            </w:r>
            <w:r w:rsidR="00436106" w:rsidRPr="00A77E94">
              <w:rPr>
                <w:rFonts w:ascii="Arial Narrow" w:hAnsi="Arial Narrow" w:cs="Arial"/>
              </w:rPr>
              <w:t>;</w:t>
            </w:r>
            <w:r w:rsidRPr="00A77E94">
              <w:rPr>
                <w:rFonts w:ascii="Arial Narrow" w:hAnsi="Arial Narrow" w:cs="Arial"/>
              </w:rPr>
              <w:t xml:space="preserve"> Dirección de Ordenamiento Social de la Propiedad Rural y Uso Productivo del Suelo</w:t>
            </w:r>
          </w:p>
        </w:tc>
      </w:tr>
      <w:tr w:rsidR="00E30291" w:rsidRPr="00A77E94" w14:paraId="24B92363" w14:textId="77777777" w:rsidTr="00184B7C">
        <w:tc>
          <w:tcPr>
            <w:tcW w:w="4442" w:type="dxa"/>
          </w:tcPr>
          <w:p w14:paraId="571AF9A5" w14:textId="684AD027" w:rsidR="00E30291" w:rsidRPr="00A77E94" w:rsidRDefault="003F6C79" w:rsidP="00A44AA1">
            <w:pPr>
              <w:rPr>
                <w:rFonts w:ascii="Arial Narrow" w:hAnsi="Arial Narrow"/>
              </w:rPr>
            </w:pPr>
            <w:r w:rsidRPr="00A77E94">
              <w:rPr>
                <w:rFonts w:ascii="Arial Narrow" w:hAnsi="Arial Narrow" w:cs="Arial"/>
                <w:b/>
              </w:rPr>
              <w:t xml:space="preserve">Proyecto de </w:t>
            </w:r>
            <w:r w:rsidR="00A77E94" w:rsidRPr="00A77E94">
              <w:rPr>
                <w:rFonts w:ascii="Arial Narrow" w:hAnsi="Arial Narrow" w:cs="Arial"/>
                <w:b/>
              </w:rPr>
              <w:t>Resolución</w:t>
            </w:r>
            <w:r w:rsidRPr="00A77E94">
              <w:rPr>
                <w:rFonts w:ascii="Arial Narrow" w:hAnsi="Arial Narrow" w:cs="Arial"/>
                <w:b/>
              </w:rPr>
              <w:t xml:space="preserve">: </w:t>
            </w:r>
          </w:p>
        </w:tc>
        <w:tc>
          <w:tcPr>
            <w:tcW w:w="5803" w:type="dxa"/>
          </w:tcPr>
          <w:p w14:paraId="40E823FB" w14:textId="75334693" w:rsidR="00E30291" w:rsidRPr="00A77E94" w:rsidRDefault="003F6C79" w:rsidP="00FB10AB">
            <w:pPr>
              <w:rPr>
                <w:rFonts w:ascii="Arial Narrow" w:hAnsi="Arial Narrow"/>
              </w:rPr>
            </w:pPr>
            <w:r w:rsidRPr="00A77E94">
              <w:rPr>
                <w:rFonts w:ascii="Arial Narrow" w:hAnsi="Arial Narrow"/>
              </w:rPr>
              <w:t>“</w:t>
            </w:r>
            <w:r w:rsidR="003B6FAD" w:rsidRPr="003B6FAD">
              <w:rPr>
                <w:rFonts w:ascii="Arial Narrow" w:eastAsiaTheme="minorEastAsia" w:hAnsi="Arial Narrow"/>
                <w:i/>
                <w:lang w:val="es-MX" w:eastAsia="es-CO"/>
              </w:rPr>
              <w:t>Por medio de la cual se aprueban los lineamientos, criterios e instrumentos para las etapas del proceso de adecuación de tierras de mediana y gran escala</w:t>
            </w:r>
            <w:r w:rsidRPr="00A77E94">
              <w:rPr>
                <w:rFonts w:ascii="Arial Narrow" w:hAnsi="Arial Narrow"/>
              </w:rPr>
              <w:t>”</w:t>
            </w:r>
          </w:p>
        </w:tc>
      </w:tr>
      <w:tr w:rsidR="00184B7C" w:rsidRPr="00A77E94" w14:paraId="6D9F5DCF" w14:textId="77777777" w:rsidTr="00184B7C">
        <w:tc>
          <w:tcPr>
            <w:tcW w:w="4442" w:type="dxa"/>
          </w:tcPr>
          <w:p w14:paraId="48EEBC50" w14:textId="1ECC60BD" w:rsidR="00184B7C" w:rsidRPr="00A77E94" w:rsidRDefault="00184B7C">
            <w:pPr>
              <w:rPr>
                <w:rFonts w:ascii="Arial Narrow" w:hAnsi="Arial Narrow" w:cs="Arial"/>
                <w:b/>
              </w:rPr>
            </w:pPr>
            <w:r w:rsidRPr="00A77E94">
              <w:rPr>
                <w:rFonts w:ascii="Arial Narrow" w:hAnsi="Arial Narrow" w:cs="Arial"/>
                <w:b/>
              </w:rPr>
              <w:t>Normas que otorgan competencia para la expedición del acto</w:t>
            </w:r>
          </w:p>
        </w:tc>
        <w:tc>
          <w:tcPr>
            <w:tcW w:w="5803" w:type="dxa"/>
          </w:tcPr>
          <w:p w14:paraId="09BB32FA" w14:textId="564E91A0" w:rsidR="00184B7C" w:rsidRPr="007F4FCB" w:rsidRDefault="00A77E94" w:rsidP="00421849">
            <w:pPr>
              <w:rPr>
                <w:rFonts w:ascii="Arial Narrow" w:hAnsi="Arial Narrow"/>
              </w:rPr>
            </w:pPr>
            <w:r w:rsidRPr="007F4FCB">
              <w:rPr>
                <w:rFonts w:ascii="Arial Narrow" w:hAnsi="Arial Narrow" w:cs="Arial"/>
              </w:rPr>
              <w:t>A</w:t>
            </w:r>
            <w:r w:rsidR="00421849" w:rsidRPr="007F4FCB">
              <w:rPr>
                <w:rFonts w:ascii="Arial Narrow" w:hAnsi="Arial Narrow" w:cs="Arial"/>
                <w:lang w:val="es-MX"/>
              </w:rPr>
              <w:t>rtículo</w:t>
            </w:r>
            <w:r w:rsidR="00D47E3F" w:rsidRPr="007F4FCB">
              <w:rPr>
                <w:rFonts w:ascii="Arial Narrow" w:hAnsi="Arial Narrow" w:cs="Arial"/>
                <w:lang w:val="es-MX"/>
              </w:rPr>
              <w:t>s</w:t>
            </w:r>
            <w:r w:rsidR="00BC27C4" w:rsidRPr="007F4FCB">
              <w:rPr>
                <w:rFonts w:ascii="Arial Narrow" w:hAnsi="Arial Narrow" w:cs="Arial"/>
                <w:lang w:val="es-MX"/>
              </w:rPr>
              <w:t xml:space="preserve"> 208 </w:t>
            </w:r>
            <w:r w:rsidR="00D47E3F" w:rsidRPr="007F4FCB">
              <w:rPr>
                <w:rFonts w:ascii="Arial Narrow" w:hAnsi="Arial Narrow" w:cs="Arial"/>
                <w:lang w:val="es-MX"/>
              </w:rPr>
              <w:t xml:space="preserve">y 209 </w:t>
            </w:r>
            <w:r w:rsidR="00BC27C4" w:rsidRPr="007F4FCB">
              <w:rPr>
                <w:rFonts w:ascii="Arial Narrow" w:hAnsi="Arial Narrow" w:cs="Arial"/>
                <w:lang w:val="es-MX"/>
              </w:rPr>
              <w:t xml:space="preserve">de la Constitución Política, el </w:t>
            </w:r>
            <w:r w:rsidR="00BC27C4" w:rsidRPr="007F4FCB">
              <w:rPr>
                <w:rFonts w:ascii="Arial Narrow" w:eastAsiaTheme="minorHAnsi" w:hAnsi="Arial Narrow" w:cs="Arial"/>
              </w:rPr>
              <w:t xml:space="preserve">artículo </w:t>
            </w:r>
            <w:r w:rsidR="00D47E3F" w:rsidRPr="007F4FCB">
              <w:rPr>
                <w:rFonts w:ascii="Arial Narrow" w:eastAsiaTheme="minorHAnsi" w:hAnsi="Arial Narrow" w:cs="Arial"/>
              </w:rPr>
              <w:t xml:space="preserve">61 </w:t>
            </w:r>
            <w:r w:rsidR="00BC27C4" w:rsidRPr="007F4FCB">
              <w:rPr>
                <w:rFonts w:ascii="Arial Narrow" w:eastAsiaTheme="minorHAnsi" w:hAnsi="Arial Narrow" w:cs="Arial"/>
              </w:rPr>
              <w:t xml:space="preserve">de la Ley 489 de 1998, </w:t>
            </w:r>
            <w:r w:rsidR="00D47E3F" w:rsidRPr="007F4FCB">
              <w:rPr>
                <w:rFonts w:ascii="Arial Narrow" w:eastAsiaTheme="minorHAnsi" w:hAnsi="Arial Narrow" w:cs="Arial"/>
              </w:rPr>
              <w:t xml:space="preserve">los </w:t>
            </w:r>
            <w:r w:rsidR="00BC27C4" w:rsidRPr="007F4FCB">
              <w:rPr>
                <w:rFonts w:ascii="Arial Narrow" w:eastAsiaTheme="minorHAnsi" w:hAnsi="Arial Narrow" w:cs="Arial"/>
              </w:rPr>
              <w:t>artículo</w:t>
            </w:r>
            <w:r w:rsidR="00D47E3F" w:rsidRPr="007F4FCB">
              <w:rPr>
                <w:rFonts w:ascii="Arial Narrow" w:eastAsiaTheme="minorHAnsi" w:hAnsi="Arial Narrow" w:cs="Arial"/>
              </w:rPr>
              <w:t>s</w:t>
            </w:r>
            <w:r w:rsidR="00BC27C4" w:rsidRPr="007F4FCB">
              <w:rPr>
                <w:rFonts w:ascii="Arial Narrow" w:eastAsiaTheme="minorHAnsi" w:hAnsi="Arial Narrow" w:cs="Arial"/>
              </w:rPr>
              <w:t xml:space="preserve"> </w:t>
            </w:r>
            <w:r w:rsidR="00421849" w:rsidRPr="007F4FCB">
              <w:rPr>
                <w:rFonts w:ascii="Arial Narrow" w:hAnsi="Arial Narrow" w:cs="Arial"/>
                <w:lang w:val="es-MX"/>
              </w:rPr>
              <w:t>3</w:t>
            </w:r>
            <w:r w:rsidR="00D47E3F" w:rsidRPr="007F4FCB">
              <w:rPr>
                <w:rFonts w:ascii="Arial Narrow" w:hAnsi="Arial Narrow" w:cs="Arial"/>
                <w:lang w:val="es-MX"/>
              </w:rPr>
              <w:t xml:space="preserve"> y 6 </w:t>
            </w:r>
            <w:r w:rsidR="00421849" w:rsidRPr="007F4FCB">
              <w:rPr>
                <w:rFonts w:ascii="Arial Narrow" w:hAnsi="Arial Narrow" w:cs="Arial"/>
                <w:lang w:val="es-MX"/>
              </w:rPr>
              <w:t>del Decreto 1985 de 2013.</w:t>
            </w:r>
          </w:p>
        </w:tc>
      </w:tr>
      <w:tr w:rsidR="00E30291" w:rsidRPr="00A77E94" w14:paraId="1C5D5500" w14:textId="77777777" w:rsidTr="00184B7C">
        <w:tc>
          <w:tcPr>
            <w:tcW w:w="4442" w:type="dxa"/>
          </w:tcPr>
          <w:p w14:paraId="6D8F4037" w14:textId="77777777" w:rsidR="00E30291" w:rsidRPr="00A77E94" w:rsidRDefault="003F6C79">
            <w:pPr>
              <w:rPr>
                <w:rFonts w:ascii="Arial Narrow" w:hAnsi="Arial Narrow"/>
              </w:rPr>
            </w:pPr>
            <w:r w:rsidRPr="00A77E94">
              <w:rPr>
                <w:rFonts w:ascii="Arial Narrow" w:hAnsi="Arial Narrow" w:cs="Arial"/>
                <w:b/>
              </w:rPr>
              <w:t>Indique el objeto o finalidad de la norma que se va a expedir.</w:t>
            </w:r>
          </w:p>
        </w:tc>
        <w:tc>
          <w:tcPr>
            <w:tcW w:w="5803" w:type="dxa"/>
          </w:tcPr>
          <w:p w14:paraId="12262F32" w14:textId="62E9322B" w:rsidR="001F2743" w:rsidRPr="007F4FCB" w:rsidRDefault="00D47E3F" w:rsidP="00E30C08">
            <w:pPr>
              <w:rPr>
                <w:rFonts w:ascii="Arial Narrow" w:hAnsi="Arial Narrow"/>
                <w:highlight w:val="yellow"/>
              </w:rPr>
            </w:pPr>
            <w:r w:rsidRPr="007F4FCB">
              <w:rPr>
                <w:rFonts w:ascii="Arial Narrow" w:hAnsi="Arial Narrow"/>
              </w:rPr>
              <w:t xml:space="preserve">Adoptar los lineamientos, criterios e instrumentos para las etapas del proceso de Adecuación de Tierras, elaborados por la Unidad de Planificación Rural Agropecuaria – UPRA, y compilados en </w:t>
            </w:r>
            <w:r w:rsidR="005D75F1" w:rsidRPr="007F4FCB">
              <w:rPr>
                <w:rFonts w:ascii="Arial Narrow" w:hAnsi="Arial Narrow"/>
              </w:rPr>
              <w:t xml:space="preserve">las guías de las etapas de preinversión; inversión; administración, operación, mantenimiento y manejo integral (AOMMI); </w:t>
            </w:r>
            <w:r w:rsidR="00A82BAC" w:rsidRPr="007F4FCB">
              <w:rPr>
                <w:rFonts w:ascii="Arial Narrow" w:hAnsi="Arial Narrow"/>
              </w:rPr>
              <w:t xml:space="preserve">de seguimiento, control, monitoreo </w:t>
            </w:r>
            <w:r w:rsidR="005D75F1" w:rsidRPr="007F4FCB">
              <w:rPr>
                <w:rFonts w:ascii="Arial Narrow" w:hAnsi="Arial Narrow"/>
              </w:rPr>
              <w:t xml:space="preserve">y evaluaciones ex post, </w:t>
            </w:r>
            <w:r w:rsidR="00A82BAC" w:rsidRPr="007F4FCB">
              <w:rPr>
                <w:rFonts w:ascii="Arial Narrow" w:hAnsi="Arial Narrow"/>
              </w:rPr>
              <w:t>de programas y</w:t>
            </w:r>
            <w:r w:rsidR="005D75F1" w:rsidRPr="007F4FCB">
              <w:rPr>
                <w:rFonts w:ascii="Arial Narrow" w:hAnsi="Arial Narrow"/>
              </w:rPr>
              <w:t xml:space="preserve"> proyectos de adecuación de tierras</w:t>
            </w:r>
            <w:r w:rsidR="003B6FAD" w:rsidRPr="007F4FCB">
              <w:rPr>
                <w:rFonts w:ascii="Arial Narrow" w:hAnsi="Arial Narrow"/>
              </w:rPr>
              <w:t xml:space="preserve"> de mediana y gran escala</w:t>
            </w:r>
            <w:r w:rsidR="005D5693" w:rsidRPr="007F4FCB">
              <w:rPr>
                <w:rFonts w:ascii="Arial Narrow" w:hAnsi="Arial Narrow"/>
              </w:rPr>
              <w:t xml:space="preserve">. </w:t>
            </w:r>
          </w:p>
          <w:p w14:paraId="73E1E890" w14:textId="77777777" w:rsidR="001F2743" w:rsidRPr="007F4FCB" w:rsidRDefault="001F2743" w:rsidP="00E30C08">
            <w:pPr>
              <w:rPr>
                <w:rFonts w:ascii="Arial Narrow" w:hAnsi="Arial Narrow"/>
                <w:highlight w:val="yellow"/>
              </w:rPr>
            </w:pPr>
          </w:p>
          <w:p w14:paraId="2B9F611D" w14:textId="71028D7E" w:rsidR="00C878F4" w:rsidRPr="007F4FCB" w:rsidRDefault="005D75F1" w:rsidP="005D75F1">
            <w:pPr>
              <w:rPr>
                <w:rFonts w:ascii="Arial Narrow" w:hAnsi="Arial Narrow" w:cs="Arial"/>
                <w:bCs/>
                <w:lang w:val="es-ES_tradnl"/>
              </w:rPr>
            </w:pPr>
            <w:r w:rsidRPr="007F4FCB">
              <w:rPr>
                <w:rFonts w:ascii="Arial Narrow" w:hAnsi="Arial Narrow"/>
              </w:rPr>
              <w:t>Esto permite</w:t>
            </w:r>
            <w:r w:rsidR="00A82BAC" w:rsidRPr="007F4FCB">
              <w:rPr>
                <w:rFonts w:ascii="Arial Narrow" w:hAnsi="Arial Narrow"/>
              </w:rPr>
              <w:t xml:space="preserve"> facilitar la ejecución de la </w:t>
            </w:r>
            <w:r w:rsidR="001F2743" w:rsidRPr="007F4FCB">
              <w:rPr>
                <w:rFonts w:ascii="Arial Narrow" w:hAnsi="Arial Narrow"/>
                <w:strike/>
              </w:rPr>
              <w:t>orientar la formulación de</w:t>
            </w:r>
            <w:r w:rsidR="001F2743" w:rsidRPr="007F4FCB">
              <w:rPr>
                <w:rFonts w:ascii="Arial Narrow" w:hAnsi="Arial Narrow"/>
              </w:rPr>
              <w:t xml:space="preserve"> política pública y focalizar la gestión e inversiones del sector agropecuario y de desarrollo rural</w:t>
            </w:r>
            <w:r w:rsidRPr="007F4FCB">
              <w:rPr>
                <w:rFonts w:ascii="Arial Narrow" w:hAnsi="Arial Narrow"/>
              </w:rPr>
              <w:t xml:space="preserve"> en los proyectos de adecuación de tierras</w:t>
            </w:r>
            <w:r w:rsidR="00A82BAC" w:rsidRPr="007F4FCB">
              <w:rPr>
                <w:rFonts w:ascii="Arial Narrow" w:hAnsi="Arial Narrow"/>
              </w:rPr>
              <w:t>- ADT</w:t>
            </w:r>
            <w:r w:rsidRPr="007F4FCB">
              <w:rPr>
                <w:rFonts w:ascii="Arial Narrow" w:hAnsi="Arial Narrow"/>
              </w:rPr>
              <w:t xml:space="preserve"> para aplicar adecuadamente el proceso de ADT</w:t>
            </w:r>
            <w:r w:rsidR="00A82BAC" w:rsidRPr="007F4FCB">
              <w:rPr>
                <w:rFonts w:ascii="Arial Narrow" w:hAnsi="Arial Narrow"/>
              </w:rPr>
              <w:t xml:space="preserve"> y </w:t>
            </w:r>
            <w:r w:rsidRPr="007F4FCB">
              <w:rPr>
                <w:rFonts w:ascii="Arial Narrow" w:hAnsi="Arial Narrow"/>
                <w:strike/>
              </w:rPr>
              <w:t>, para</w:t>
            </w:r>
            <w:r w:rsidRPr="007F4FCB">
              <w:rPr>
                <w:rFonts w:ascii="Arial Narrow" w:hAnsi="Arial Narrow"/>
              </w:rPr>
              <w:t xml:space="preserve"> </w:t>
            </w:r>
            <w:r w:rsidR="001F2743" w:rsidRPr="007F4FCB">
              <w:rPr>
                <w:rFonts w:ascii="Arial Narrow" w:hAnsi="Arial Narrow"/>
              </w:rPr>
              <w:t>promover el uso eficiente del suelo rural agropecuario, el ordenamiento productivo y social de la propiedad rural y el fortalecimiento de la productividad y competitividad de las actividades agropecuarias.</w:t>
            </w:r>
          </w:p>
        </w:tc>
      </w:tr>
      <w:tr w:rsidR="00E30291" w:rsidRPr="00A77E94" w14:paraId="5F43BA2F" w14:textId="77777777" w:rsidTr="007B4D98">
        <w:tc>
          <w:tcPr>
            <w:tcW w:w="10245" w:type="dxa"/>
            <w:gridSpan w:val="2"/>
          </w:tcPr>
          <w:p w14:paraId="2635211A" w14:textId="632C0E3C" w:rsidR="00F44236" w:rsidRPr="00A77E94" w:rsidRDefault="003F6C79" w:rsidP="00A77E94">
            <w:pPr>
              <w:pStyle w:val="Prrafodelista"/>
              <w:widowControl w:val="0"/>
              <w:numPr>
                <w:ilvl w:val="0"/>
                <w:numId w:val="1"/>
              </w:numPr>
              <w:suppressAutoHyphens/>
              <w:autoSpaceDN w:val="0"/>
              <w:contextualSpacing w:val="0"/>
              <w:jc w:val="center"/>
              <w:textAlignment w:val="baseline"/>
              <w:rPr>
                <w:rFonts w:ascii="Arial Narrow" w:hAnsi="Arial Narrow"/>
              </w:rPr>
            </w:pPr>
            <w:r w:rsidRPr="00A77E94">
              <w:rPr>
                <w:rFonts w:ascii="Arial Narrow" w:hAnsi="Arial Narrow" w:cs="Arial"/>
                <w:b/>
                <w:bCs/>
              </w:rPr>
              <w:t>CONTENIDO DE LA MEMORIA JUSTIFICATIVA</w:t>
            </w:r>
          </w:p>
        </w:tc>
      </w:tr>
      <w:tr w:rsidR="00E30291" w:rsidRPr="00A77E94" w14:paraId="06A0388B" w14:textId="77777777" w:rsidTr="00184B7C">
        <w:tc>
          <w:tcPr>
            <w:tcW w:w="4442" w:type="dxa"/>
          </w:tcPr>
          <w:p w14:paraId="7BC8B240" w14:textId="6A595FAA" w:rsidR="00E30291" w:rsidRPr="00A77E94" w:rsidRDefault="00F44236">
            <w:pPr>
              <w:pStyle w:val="Prrafodelista"/>
              <w:ind w:left="0"/>
              <w:rPr>
                <w:rFonts w:ascii="Arial Narrow" w:hAnsi="Arial Narrow" w:cs="Arial"/>
                <w:b/>
              </w:rPr>
            </w:pPr>
            <w:r w:rsidRPr="00A77E94">
              <w:rPr>
                <w:rFonts w:ascii="Arial Narrow" w:hAnsi="Arial Narrow" w:cs="Arial"/>
                <w:b/>
              </w:rPr>
              <w:t>Antecedentes, y razones de oportunidad y conveniencia que justifican la expedición del proyecto de decreto.</w:t>
            </w:r>
          </w:p>
          <w:p w14:paraId="01B7E596" w14:textId="06EF6364" w:rsidR="00D46993" w:rsidRPr="00A77E94" w:rsidRDefault="00D46993">
            <w:pPr>
              <w:pStyle w:val="Prrafodelista"/>
              <w:ind w:left="0"/>
              <w:rPr>
                <w:rFonts w:ascii="Arial Narrow" w:hAnsi="Arial Narrow" w:cs="Arial"/>
                <w:b/>
                <w:color w:val="FF0000"/>
              </w:rPr>
            </w:pPr>
          </w:p>
          <w:p w14:paraId="28C4BA24" w14:textId="1E25B423" w:rsidR="00D46993" w:rsidRPr="00A77E94" w:rsidRDefault="00D46993">
            <w:pPr>
              <w:pStyle w:val="Prrafodelista"/>
              <w:ind w:left="0"/>
              <w:rPr>
                <w:rFonts w:ascii="Arial Narrow" w:hAnsi="Arial Narrow" w:cs="Arial"/>
                <w:b/>
                <w:color w:val="FF0000"/>
              </w:rPr>
            </w:pPr>
          </w:p>
          <w:p w14:paraId="277C6EBB" w14:textId="6BB0CD1E" w:rsidR="00D46993" w:rsidRPr="00A77E94" w:rsidRDefault="00D46993">
            <w:pPr>
              <w:pStyle w:val="Prrafodelista"/>
              <w:ind w:left="0"/>
              <w:rPr>
                <w:rFonts w:ascii="Arial Narrow" w:hAnsi="Arial Narrow" w:cs="Arial"/>
                <w:b/>
                <w:color w:val="FF0000"/>
              </w:rPr>
            </w:pPr>
          </w:p>
          <w:p w14:paraId="78B9DD89" w14:textId="0D74CD14" w:rsidR="00D46993" w:rsidRPr="00A77E94" w:rsidRDefault="00D46993">
            <w:pPr>
              <w:pStyle w:val="Prrafodelista"/>
              <w:ind w:left="0"/>
              <w:rPr>
                <w:rFonts w:ascii="Arial Narrow" w:hAnsi="Arial Narrow" w:cs="Arial"/>
                <w:b/>
                <w:color w:val="FF0000"/>
              </w:rPr>
            </w:pPr>
          </w:p>
          <w:p w14:paraId="54EC38EE" w14:textId="0550D2F0" w:rsidR="00D46993" w:rsidRPr="00A77E94" w:rsidRDefault="00D46993">
            <w:pPr>
              <w:pStyle w:val="Prrafodelista"/>
              <w:ind w:left="0"/>
              <w:rPr>
                <w:rFonts w:ascii="Arial Narrow" w:hAnsi="Arial Narrow" w:cs="Arial"/>
                <w:b/>
                <w:color w:val="FF0000"/>
              </w:rPr>
            </w:pPr>
          </w:p>
          <w:p w14:paraId="08B8F7D0" w14:textId="3B07AA00" w:rsidR="00D46993" w:rsidRPr="00A77E94" w:rsidRDefault="00D46993">
            <w:pPr>
              <w:pStyle w:val="Prrafodelista"/>
              <w:ind w:left="0"/>
              <w:rPr>
                <w:rFonts w:ascii="Arial Narrow" w:hAnsi="Arial Narrow" w:cs="Arial"/>
                <w:b/>
                <w:color w:val="FF0000"/>
              </w:rPr>
            </w:pPr>
          </w:p>
          <w:p w14:paraId="301187C2" w14:textId="2B91FB70" w:rsidR="00D46993" w:rsidRPr="00A77E94" w:rsidRDefault="00D46993">
            <w:pPr>
              <w:pStyle w:val="Prrafodelista"/>
              <w:ind w:left="0"/>
              <w:rPr>
                <w:rFonts w:ascii="Arial Narrow" w:hAnsi="Arial Narrow" w:cs="Arial"/>
                <w:b/>
                <w:color w:val="FF0000"/>
              </w:rPr>
            </w:pPr>
          </w:p>
          <w:p w14:paraId="1A67C8FD" w14:textId="1A964876" w:rsidR="00D46993" w:rsidRPr="00A77E94" w:rsidRDefault="00D46993">
            <w:pPr>
              <w:pStyle w:val="Prrafodelista"/>
              <w:ind w:left="0"/>
              <w:rPr>
                <w:rFonts w:ascii="Arial Narrow" w:hAnsi="Arial Narrow" w:cs="Arial"/>
                <w:b/>
                <w:color w:val="FF0000"/>
              </w:rPr>
            </w:pPr>
          </w:p>
          <w:p w14:paraId="12669356" w14:textId="042F1420" w:rsidR="00D46993" w:rsidRPr="00A77E94" w:rsidRDefault="00D46993">
            <w:pPr>
              <w:pStyle w:val="Prrafodelista"/>
              <w:ind w:left="0"/>
              <w:rPr>
                <w:rFonts w:ascii="Arial Narrow" w:hAnsi="Arial Narrow" w:cs="Arial"/>
                <w:b/>
                <w:color w:val="FF0000"/>
              </w:rPr>
            </w:pPr>
          </w:p>
          <w:p w14:paraId="1D23C6D9" w14:textId="009047A8" w:rsidR="00D46993" w:rsidRPr="00A77E94" w:rsidRDefault="00D46993">
            <w:pPr>
              <w:pStyle w:val="Prrafodelista"/>
              <w:ind w:left="0"/>
              <w:rPr>
                <w:rFonts w:ascii="Arial Narrow" w:hAnsi="Arial Narrow" w:cs="Arial"/>
                <w:b/>
                <w:color w:val="FF0000"/>
              </w:rPr>
            </w:pPr>
          </w:p>
          <w:p w14:paraId="3A199CD2" w14:textId="03A20540" w:rsidR="00D46993" w:rsidRPr="00A77E94" w:rsidRDefault="00D46993">
            <w:pPr>
              <w:pStyle w:val="Prrafodelista"/>
              <w:ind w:left="0"/>
              <w:rPr>
                <w:rFonts w:ascii="Arial Narrow" w:hAnsi="Arial Narrow" w:cs="Arial"/>
                <w:b/>
                <w:color w:val="FF0000"/>
              </w:rPr>
            </w:pPr>
          </w:p>
          <w:p w14:paraId="79B028D6" w14:textId="761B899B" w:rsidR="00D46993" w:rsidRPr="00A77E94" w:rsidRDefault="00D46993">
            <w:pPr>
              <w:pStyle w:val="Prrafodelista"/>
              <w:ind w:left="0"/>
              <w:rPr>
                <w:rFonts w:ascii="Arial Narrow" w:hAnsi="Arial Narrow" w:cs="Arial"/>
                <w:b/>
                <w:color w:val="FF0000"/>
              </w:rPr>
            </w:pPr>
          </w:p>
          <w:p w14:paraId="197B06DB" w14:textId="1FC2C9AA" w:rsidR="00D46993" w:rsidRPr="00A77E94" w:rsidRDefault="00D46993">
            <w:pPr>
              <w:pStyle w:val="Prrafodelista"/>
              <w:ind w:left="0"/>
              <w:rPr>
                <w:rFonts w:ascii="Arial Narrow" w:hAnsi="Arial Narrow" w:cs="Arial"/>
                <w:b/>
                <w:color w:val="FF0000"/>
              </w:rPr>
            </w:pPr>
          </w:p>
          <w:p w14:paraId="0EBF4AE3" w14:textId="5BA8AEEB" w:rsidR="00D46993" w:rsidRPr="00A77E94" w:rsidRDefault="00D46993">
            <w:pPr>
              <w:pStyle w:val="Prrafodelista"/>
              <w:ind w:left="0"/>
              <w:rPr>
                <w:rFonts w:ascii="Arial Narrow" w:hAnsi="Arial Narrow" w:cs="Arial"/>
                <w:b/>
                <w:color w:val="FF0000"/>
              </w:rPr>
            </w:pPr>
          </w:p>
          <w:p w14:paraId="714B6002" w14:textId="73AF297B" w:rsidR="00D46993" w:rsidRPr="00A77E94" w:rsidRDefault="00D46993">
            <w:pPr>
              <w:pStyle w:val="Prrafodelista"/>
              <w:ind w:left="0"/>
              <w:rPr>
                <w:rFonts w:ascii="Arial Narrow" w:hAnsi="Arial Narrow" w:cs="Arial"/>
                <w:b/>
                <w:color w:val="FF0000"/>
              </w:rPr>
            </w:pPr>
          </w:p>
          <w:p w14:paraId="21D73E29" w14:textId="597862B7" w:rsidR="00D46993" w:rsidRPr="00A77E94" w:rsidRDefault="00D46993">
            <w:pPr>
              <w:pStyle w:val="Prrafodelista"/>
              <w:ind w:left="0"/>
              <w:rPr>
                <w:rFonts w:ascii="Arial Narrow" w:hAnsi="Arial Narrow" w:cs="Arial"/>
                <w:b/>
                <w:color w:val="FF0000"/>
              </w:rPr>
            </w:pPr>
          </w:p>
          <w:p w14:paraId="7A6FECAE" w14:textId="32D7C620" w:rsidR="00D46993" w:rsidRPr="00A77E94" w:rsidRDefault="00D46993">
            <w:pPr>
              <w:pStyle w:val="Prrafodelista"/>
              <w:ind w:left="0"/>
              <w:rPr>
                <w:rFonts w:ascii="Arial Narrow" w:hAnsi="Arial Narrow" w:cs="Arial"/>
                <w:b/>
                <w:color w:val="FF0000"/>
              </w:rPr>
            </w:pPr>
          </w:p>
          <w:p w14:paraId="1AD8774B" w14:textId="7D653E87" w:rsidR="00D46993" w:rsidRPr="00A77E94" w:rsidRDefault="00D46993">
            <w:pPr>
              <w:pStyle w:val="Prrafodelista"/>
              <w:ind w:left="0"/>
              <w:rPr>
                <w:rFonts w:ascii="Arial Narrow" w:hAnsi="Arial Narrow" w:cs="Arial"/>
                <w:b/>
                <w:color w:val="FF0000"/>
              </w:rPr>
            </w:pPr>
          </w:p>
          <w:p w14:paraId="301CA96B" w14:textId="569C48C2" w:rsidR="00D46993" w:rsidRPr="00A77E94" w:rsidRDefault="00D46993">
            <w:pPr>
              <w:pStyle w:val="Prrafodelista"/>
              <w:ind w:left="0"/>
              <w:rPr>
                <w:rFonts w:ascii="Arial Narrow" w:hAnsi="Arial Narrow" w:cs="Arial"/>
                <w:b/>
                <w:color w:val="FF0000"/>
              </w:rPr>
            </w:pPr>
          </w:p>
          <w:p w14:paraId="44A020FA" w14:textId="4E1E033E" w:rsidR="00D46993" w:rsidRPr="00A77E94" w:rsidRDefault="00D46993">
            <w:pPr>
              <w:pStyle w:val="Prrafodelista"/>
              <w:ind w:left="0"/>
              <w:rPr>
                <w:rFonts w:ascii="Arial Narrow" w:hAnsi="Arial Narrow" w:cs="Arial"/>
                <w:b/>
                <w:color w:val="FF0000"/>
              </w:rPr>
            </w:pPr>
          </w:p>
          <w:p w14:paraId="706F34FE" w14:textId="7550DB72" w:rsidR="00D46993" w:rsidRPr="00A77E94" w:rsidRDefault="00D46993">
            <w:pPr>
              <w:pStyle w:val="Prrafodelista"/>
              <w:ind w:left="0"/>
              <w:rPr>
                <w:rFonts w:ascii="Arial Narrow" w:hAnsi="Arial Narrow" w:cs="Arial"/>
                <w:b/>
                <w:color w:val="FF0000"/>
              </w:rPr>
            </w:pPr>
          </w:p>
          <w:p w14:paraId="39FFA943" w14:textId="200D4B21" w:rsidR="00D46993" w:rsidRPr="00A77E94" w:rsidRDefault="00D46993">
            <w:pPr>
              <w:pStyle w:val="Prrafodelista"/>
              <w:ind w:left="0"/>
              <w:rPr>
                <w:rFonts w:ascii="Arial Narrow" w:hAnsi="Arial Narrow" w:cs="Arial"/>
                <w:b/>
                <w:color w:val="FF0000"/>
              </w:rPr>
            </w:pPr>
          </w:p>
          <w:p w14:paraId="3907F805" w14:textId="01C2B927" w:rsidR="00D46993" w:rsidRPr="00A77E94" w:rsidRDefault="00D46993">
            <w:pPr>
              <w:pStyle w:val="Prrafodelista"/>
              <w:ind w:left="0"/>
              <w:rPr>
                <w:rFonts w:ascii="Arial Narrow" w:hAnsi="Arial Narrow" w:cs="Arial"/>
                <w:b/>
                <w:color w:val="FF0000"/>
              </w:rPr>
            </w:pPr>
          </w:p>
          <w:p w14:paraId="2645BEC6" w14:textId="5CB46ED9" w:rsidR="00D46993" w:rsidRPr="00A77E94" w:rsidRDefault="00D46993">
            <w:pPr>
              <w:pStyle w:val="Prrafodelista"/>
              <w:ind w:left="0"/>
              <w:rPr>
                <w:rFonts w:ascii="Arial Narrow" w:hAnsi="Arial Narrow" w:cs="Arial"/>
                <w:b/>
                <w:color w:val="FF0000"/>
              </w:rPr>
            </w:pPr>
          </w:p>
          <w:p w14:paraId="110D5F2A" w14:textId="49088A0D" w:rsidR="00D46993" w:rsidRPr="00A77E94" w:rsidRDefault="00D46993">
            <w:pPr>
              <w:pStyle w:val="Prrafodelista"/>
              <w:ind w:left="0"/>
              <w:rPr>
                <w:rFonts w:ascii="Arial Narrow" w:hAnsi="Arial Narrow" w:cs="Arial"/>
                <w:b/>
                <w:color w:val="FF0000"/>
              </w:rPr>
            </w:pPr>
          </w:p>
          <w:p w14:paraId="67A4EC9D" w14:textId="3D161F59" w:rsidR="00D46993" w:rsidRPr="00A77E94" w:rsidRDefault="00D46993">
            <w:pPr>
              <w:pStyle w:val="Prrafodelista"/>
              <w:ind w:left="0"/>
              <w:rPr>
                <w:rFonts w:ascii="Arial Narrow" w:hAnsi="Arial Narrow" w:cs="Arial"/>
                <w:b/>
                <w:color w:val="FF0000"/>
              </w:rPr>
            </w:pPr>
          </w:p>
          <w:p w14:paraId="14BD6AC8" w14:textId="41B63F24" w:rsidR="00D46993" w:rsidRPr="00A77E94" w:rsidRDefault="00D46993">
            <w:pPr>
              <w:pStyle w:val="Prrafodelista"/>
              <w:ind w:left="0"/>
              <w:rPr>
                <w:rFonts w:ascii="Arial Narrow" w:hAnsi="Arial Narrow" w:cs="Arial"/>
                <w:b/>
                <w:color w:val="FF0000"/>
              </w:rPr>
            </w:pPr>
          </w:p>
          <w:p w14:paraId="07A122AC" w14:textId="4BBBC4C0" w:rsidR="00D46993" w:rsidRPr="00A77E94" w:rsidRDefault="00D46993">
            <w:pPr>
              <w:pStyle w:val="Prrafodelista"/>
              <w:ind w:left="0"/>
              <w:rPr>
                <w:rFonts w:ascii="Arial Narrow" w:hAnsi="Arial Narrow" w:cs="Arial"/>
                <w:b/>
                <w:color w:val="FF0000"/>
              </w:rPr>
            </w:pPr>
          </w:p>
          <w:p w14:paraId="7D77D04A" w14:textId="787E9F37" w:rsidR="00D46993" w:rsidRPr="00A77E94" w:rsidRDefault="00D46993">
            <w:pPr>
              <w:pStyle w:val="Prrafodelista"/>
              <w:ind w:left="0"/>
              <w:rPr>
                <w:rFonts w:ascii="Arial Narrow" w:hAnsi="Arial Narrow" w:cs="Arial"/>
                <w:b/>
                <w:color w:val="FF0000"/>
              </w:rPr>
            </w:pPr>
          </w:p>
          <w:p w14:paraId="2CAEF665" w14:textId="4F2F4C71" w:rsidR="00D46993" w:rsidRPr="00A77E94" w:rsidRDefault="00D46993">
            <w:pPr>
              <w:pStyle w:val="Prrafodelista"/>
              <w:ind w:left="0"/>
              <w:rPr>
                <w:rFonts w:ascii="Arial Narrow" w:hAnsi="Arial Narrow" w:cs="Arial"/>
                <w:b/>
                <w:color w:val="FF0000"/>
              </w:rPr>
            </w:pPr>
          </w:p>
          <w:p w14:paraId="64947D64" w14:textId="2F9B4636" w:rsidR="00D46993" w:rsidRPr="00A77E94" w:rsidRDefault="00D46993">
            <w:pPr>
              <w:pStyle w:val="Prrafodelista"/>
              <w:ind w:left="0"/>
              <w:rPr>
                <w:rFonts w:ascii="Arial Narrow" w:hAnsi="Arial Narrow" w:cs="Arial"/>
                <w:b/>
                <w:color w:val="FF0000"/>
              </w:rPr>
            </w:pPr>
          </w:p>
          <w:p w14:paraId="72E15A22" w14:textId="4A4BC65C" w:rsidR="00D46993" w:rsidRPr="00A77E94" w:rsidRDefault="00D46993">
            <w:pPr>
              <w:pStyle w:val="Prrafodelista"/>
              <w:ind w:left="0"/>
              <w:rPr>
                <w:rFonts w:ascii="Arial Narrow" w:hAnsi="Arial Narrow" w:cs="Arial"/>
                <w:b/>
                <w:color w:val="FF0000"/>
              </w:rPr>
            </w:pPr>
          </w:p>
          <w:p w14:paraId="58058293" w14:textId="666F225C" w:rsidR="00D46993" w:rsidRPr="00A77E94" w:rsidRDefault="00D46993">
            <w:pPr>
              <w:pStyle w:val="Prrafodelista"/>
              <w:ind w:left="0"/>
              <w:rPr>
                <w:rFonts w:ascii="Arial Narrow" w:hAnsi="Arial Narrow" w:cs="Arial"/>
                <w:b/>
                <w:color w:val="FF0000"/>
              </w:rPr>
            </w:pPr>
          </w:p>
          <w:p w14:paraId="5085FEE9" w14:textId="3F91022B" w:rsidR="00D46993" w:rsidRPr="00A77E94" w:rsidRDefault="00D46993">
            <w:pPr>
              <w:pStyle w:val="Prrafodelista"/>
              <w:ind w:left="0"/>
              <w:rPr>
                <w:rFonts w:ascii="Arial Narrow" w:hAnsi="Arial Narrow" w:cs="Arial"/>
                <w:b/>
                <w:color w:val="FF0000"/>
              </w:rPr>
            </w:pPr>
          </w:p>
          <w:p w14:paraId="390CF713" w14:textId="416F6A5F" w:rsidR="00D46993" w:rsidRPr="00A77E94" w:rsidRDefault="00D46993">
            <w:pPr>
              <w:pStyle w:val="Prrafodelista"/>
              <w:ind w:left="0"/>
              <w:rPr>
                <w:rFonts w:ascii="Arial Narrow" w:hAnsi="Arial Narrow" w:cs="Arial"/>
                <w:b/>
                <w:color w:val="FF0000"/>
              </w:rPr>
            </w:pPr>
          </w:p>
          <w:p w14:paraId="6A508983" w14:textId="2EB85FFA" w:rsidR="00D46993" w:rsidRPr="00A77E94" w:rsidRDefault="00D46993">
            <w:pPr>
              <w:pStyle w:val="Prrafodelista"/>
              <w:ind w:left="0"/>
              <w:rPr>
                <w:rFonts w:ascii="Arial Narrow" w:hAnsi="Arial Narrow" w:cs="Arial"/>
                <w:b/>
                <w:color w:val="FF0000"/>
              </w:rPr>
            </w:pPr>
          </w:p>
          <w:p w14:paraId="7246B72F" w14:textId="1DEE7D36" w:rsidR="00D46993" w:rsidRPr="00A77E94" w:rsidRDefault="00D46993">
            <w:pPr>
              <w:pStyle w:val="Prrafodelista"/>
              <w:ind w:left="0"/>
              <w:rPr>
                <w:rFonts w:ascii="Arial Narrow" w:hAnsi="Arial Narrow" w:cs="Arial"/>
                <w:b/>
                <w:color w:val="FF0000"/>
              </w:rPr>
            </w:pPr>
          </w:p>
          <w:p w14:paraId="61465343" w14:textId="61F51897" w:rsidR="00D46993" w:rsidRPr="00A77E94" w:rsidRDefault="00D46993">
            <w:pPr>
              <w:pStyle w:val="Prrafodelista"/>
              <w:ind w:left="0"/>
              <w:rPr>
                <w:rFonts w:ascii="Arial Narrow" w:hAnsi="Arial Narrow" w:cs="Arial"/>
                <w:b/>
                <w:color w:val="FF0000"/>
              </w:rPr>
            </w:pPr>
          </w:p>
          <w:p w14:paraId="12BD3E3D" w14:textId="0109546D" w:rsidR="00D46993" w:rsidRPr="00A77E94" w:rsidRDefault="00D46993">
            <w:pPr>
              <w:pStyle w:val="Prrafodelista"/>
              <w:ind w:left="0"/>
              <w:rPr>
                <w:rFonts w:ascii="Arial Narrow" w:hAnsi="Arial Narrow" w:cs="Arial"/>
                <w:b/>
                <w:color w:val="FF0000"/>
              </w:rPr>
            </w:pPr>
          </w:p>
          <w:p w14:paraId="5DF877CB" w14:textId="2018884E" w:rsidR="00D46993" w:rsidRPr="00A77E94" w:rsidRDefault="00D46993">
            <w:pPr>
              <w:pStyle w:val="Prrafodelista"/>
              <w:ind w:left="0"/>
              <w:rPr>
                <w:rFonts w:ascii="Arial Narrow" w:hAnsi="Arial Narrow" w:cs="Arial"/>
                <w:b/>
                <w:color w:val="FF0000"/>
              </w:rPr>
            </w:pPr>
          </w:p>
          <w:p w14:paraId="6831EA4E" w14:textId="5DF6A799" w:rsidR="00D46993" w:rsidRPr="00A77E94" w:rsidRDefault="00D46993">
            <w:pPr>
              <w:pStyle w:val="Prrafodelista"/>
              <w:ind w:left="0"/>
              <w:rPr>
                <w:rFonts w:ascii="Arial Narrow" w:hAnsi="Arial Narrow" w:cs="Arial"/>
                <w:b/>
                <w:color w:val="FF0000"/>
              </w:rPr>
            </w:pPr>
          </w:p>
          <w:p w14:paraId="5A887CAF" w14:textId="41243930" w:rsidR="00D46993" w:rsidRPr="00A77E94" w:rsidRDefault="00D46993">
            <w:pPr>
              <w:pStyle w:val="Prrafodelista"/>
              <w:ind w:left="0"/>
              <w:rPr>
                <w:rFonts w:ascii="Arial Narrow" w:hAnsi="Arial Narrow" w:cs="Arial"/>
                <w:b/>
                <w:color w:val="FF0000"/>
              </w:rPr>
            </w:pPr>
          </w:p>
          <w:p w14:paraId="25B2CAB2" w14:textId="5716C37D" w:rsidR="00D46993" w:rsidRPr="00A77E94" w:rsidRDefault="00D46993">
            <w:pPr>
              <w:pStyle w:val="Prrafodelista"/>
              <w:ind w:left="0"/>
              <w:rPr>
                <w:rFonts w:ascii="Arial Narrow" w:hAnsi="Arial Narrow" w:cs="Arial"/>
                <w:b/>
                <w:color w:val="FF0000"/>
              </w:rPr>
            </w:pPr>
          </w:p>
          <w:p w14:paraId="1F566E6D" w14:textId="51D7012C" w:rsidR="00D46993" w:rsidRPr="00A77E94" w:rsidRDefault="00D46993">
            <w:pPr>
              <w:pStyle w:val="Prrafodelista"/>
              <w:ind w:left="0"/>
              <w:rPr>
                <w:rFonts w:ascii="Arial Narrow" w:hAnsi="Arial Narrow" w:cs="Arial"/>
                <w:b/>
                <w:color w:val="FF0000"/>
              </w:rPr>
            </w:pPr>
          </w:p>
          <w:p w14:paraId="4054C9F4" w14:textId="0FD46EBC" w:rsidR="00D46993" w:rsidRPr="00A77E94" w:rsidRDefault="00D46993">
            <w:pPr>
              <w:pStyle w:val="Prrafodelista"/>
              <w:ind w:left="0"/>
              <w:rPr>
                <w:rFonts w:ascii="Arial Narrow" w:hAnsi="Arial Narrow" w:cs="Arial"/>
                <w:b/>
                <w:color w:val="FF0000"/>
              </w:rPr>
            </w:pPr>
          </w:p>
          <w:p w14:paraId="63A8D4A6" w14:textId="5EF2C08A" w:rsidR="00D46993" w:rsidRPr="00A77E94" w:rsidRDefault="00D46993">
            <w:pPr>
              <w:pStyle w:val="Prrafodelista"/>
              <w:ind w:left="0"/>
              <w:rPr>
                <w:rFonts w:ascii="Arial Narrow" w:hAnsi="Arial Narrow" w:cs="Arial"/>
                <w:b/>
                <w:color w:val="FF0000"/>
              </w:rPr>
            </w:pPr>
          </w:p>
          <w:p w14:paraId="21D15EFA" w14:textId="7835656C" w:rsidR="00D46993" w:rsidRPr="00A77E94" w:rsidRDefault="00D46993">
            <w:pPr>
              <w:pStyle w:val="Prrafodelista"/>
              <w:ind w:left="0"/>
              <w:rPr>
                <w:rFonts w:ascii="Arial Narrow" w:hAnsi="Arial Narrow" w:cs="Arial"/>
                <w:b/>
                <w:color w:val="FF0000"/>
              </w:rPr>
            </w:pPr>
          </w:p>
          <w:p w14:paraId="3380E0D0" w14:textId="723D59B6" w:rsidR="00D46993" w:rsidRPr="00A77E94" w:rsidRDefault="00D46993">
            <w:pPr>
              <w:pStyle w:val="Prrafodelista"/>
              <w:ind w:left="0"/>
              <w:rPr>
                <w:rFonts w:ascii="Arial Narrow" w:hAnsi="Arial Narrow" w:cs="Arial"/>
                <w:b/>
                <w:color w:val="FF0000"/>
              </w:rPr>
            </w:pPr>
          </w:p>
          <w:p w14:paraId="36A78644" w14:textId="53D6AEF3" w:rsidR="00D46993" w:rsidRPr="00A77E94" w:rsidRDefault="00D46993">
            <w:pPr>
              <w:pStyle w:val="Prrafodelista"/>
              <w:ind w:left="0"/>
              <w:rPr>
                <w:rFonts w:ascii="Arial Narrow" w:hAnsi="Arial Narrow" w:cs="Arial"/>
                <w:b/>
                <w:color w:val="FF0000"/>
              </w:rPr>
            </w:pPr>
          </w:p>
          <w:p w14:paraId="6E028EB8" w14:textId="732A1F01" w:rsidR="00D46993" w:rsidRPr="00A77E94" w:rsidRDefault="00D46993">
            <w:pPr>
              <w:pStyle w:val="Prrafodelista"/>
              <w:ind w:left="0"/>
              <w:rPr>
                <w:rFonts w:ascii="Arial Narrow" w:hAnsi="Arial Narrow" w:cs="Arial"/>
                <w:b/>
                <w:color w:val="FF0000"/>
              </w:rPr>
            </w:pPr>
          </w:p>
          <w:p w14:paraId="31F45470" w14:textId="055815E5" w:rsidR="00D46993" w:rsidRPr="00A77E94" w:rsidRDefault="00D46993">
            <w:pPr>
              <w:pStyle w:val="Prrafodelista"/>
              <w:ind w:left="0"/>
              <w:rPr>
                <w:rFonts w:ascii="Arial Narrow" w:hAnsi="Arial Narrow" w:cs="Arial"/>
                <w:b/>
                <w:color w:val="FF0000"/>
              </w:rPr>
            </w:pPr>
          </w:p>
          <w:p w14:paraId="1F4CB76D" w14:textId="5D25A424" w:rsidR="00D46993" w:rsidRPr="00A77E94" w:rsidRDefault="00D46993">
            <w:pPr>
              <w:pStyle w:val="Prrafodelista"/>
              <w:ind w:left="0"/>
              <w:rPr>
                <w:rFonts w:ascii="Arial Narrow" w:hAnsi="Arial Narrow" w:cs="Arial"/>
                <w:b/>
                <w:color w:val="FF0000"/>
              </w:rPr>
            </w:pPr>
          </w:p>
          <w:p w14:paraId="0816E73A" w14:textId="71B14FFE" w:rsidR="00D46993" w:rsidRPr="00A77E94" w:rsidRDefault="00D46993">
            <w:pPr>
              <w:pStyle w:val="Prrafodelista"/>
              <w:ind w:left="0"/>
              <w:rPr>
                <w:rFonts w:ascii="Arial Narrow" w:hAnsi="Arial Narrow" w:cs="Arial"/>
                <w:b/>
                <w:color w:val="FF0000"/>
              </w:rPr>
            </w:pPr>
          </w:p>
          <w:p w14:paraId="3A56BEC2" w14:textId="2CE0D924" w:rsidR="00D46993" w:rsidRPr="00A77E94" w:rsidRDefault="00D46993">
            <w:pPr>
              <w:pStyle w:val="Prrafodelista"/>
              <w:ind w:left="0"/>
              <w:rPr>
                <w:rFonts w:ascii="Arial Narrow" w:hAnsi="Arial Narrow" w:cs="Arial"/>
                <w:b/>
                <w:color w:val="FF0000"/>
              </w:rPr>
            </w:pPr>
          </w:p>
          <w:p w14:paraId="48F70A8D" w14:textId="485CA035" w:rsidR="00D46993" w:rsidRPr="00A77E94" w:rsidRDefault="00D46993">
            <w:pPr>
              <w:pStyle w:val="Prrafodelista"/>
              <w:ind w:left="0"/>
              <w:rPr>
                <w:rFonts w:ascii="Arial Narrow" w:hAnsi="Arial Narrow" w:cs="Arial"/>
                <w:b/>
                <w:color w:val="FF0000"/>
              </w:rPr>
            </w:pPr>
          </w:p>
          <w:p w14:paraId="247AFB0E" w14:textId="1CFE0DD9" w:rsidR="00D46993" w:rsidRPr="00A77E94" w:rsidRDefault="00D46993">
            <w:pPr>
              <w:pStyle w:val="Prrafodelista"/>
              <w:ind w:left="0"/>
              <w:rPr>
                <w:rFonts w:ascii="Arial Narrow" w:hAnsi="Arial Narrow" w:cs="Arial"/>
                <w:b/>
                <w:color w:val="FF0000"/>
              </w:rPr>
            </w:pPr>
          </w:p>
          <w:p w14:paraId="5965F56D" w14:textId="37854E42" w:rsidR="00D46993" w:rsidRPr="00A77E94" w:rsidRDefault="00D46993">
            <w:pPr>
              <w:pStyle w:val="Prrafodelista"/>
              <w:ind w:left="0"/>
              <w:rPr>
                <w:rFonts w:ascii="Arial Narrow" w:hAnsi="Arial Narrow" w:cs="Arial"/>
                <w:b/>
                <w:color w:val="FF0000"/>
              </w:rPr>
            </w:pPr>
          </w:p>
          <w:p w14:paraId="101816E4" w14:textId="0732E54D" w:rsidR="00D46993" w:rsidRPr="00A77E94" w:rsidRDefault="00D46993">
            <w:pPr>
              <w:pStyle w:val="Prrafodelista"/>
              <w:ind w:left="0"/>
              <w:rPr>
                <w:rFonts w:ascii="Arial Narrow" w:hAnsi="Arial Narrow" w:cs="Arial"/>
                <w:b/>
                <w:color w:val="FF0000"/>
              </w:rPr>
            </w:pPr>
          </w:p>
          <w:p w14:paraId="46935E7D" w14:textId="1E9CBEFF" w:rsidR="00D46993" w:rsidRPr="00A77E94" w:rsidRDefault="00D46993">
            <w:pPr>
              <w:pStyle w:val="Prrafodelista"/>
              <w:ind w:left="0"/>
              <w:rPr>
                <w:rFonts w:ascii="Arial Narrow" w:hAnsi="Arial Narrow" w:cs="Arial"/>
                <w:b/>
                <w:color w:val="FF0000"/>
              </w:rPr>
            </w:pPr>
          </w:p>
          <w:p w14:paraId="7E581174" w14:textId="13A280A9" w:rsidR="00D46993" w:rsidRPr="00A77E94" w:rsidRDefault="00D46993">
            <w:pPr>
              <w:pStyle w:val="Prrafodelista"/>
              <w:ind w:left="0"/>
              <w:rPr>
                <w:rFonts w:ascii="Arial Narrow" w:hAnsi="Arial Narrow" w:cs="Arial"/>
                <w:b/>
                <w:color w:val="FF0000"/>
              </w:rPr>
            </w:pPr>
          </w:p>
          <w:p w14:paraId="5C2E8E10" w14:textId="010CDE46" w:rsidR="00D46993" w:rsidRPr="00A77E94" w:rsidRDefault="00D46993">
            <w:pPr>
              <w:pStyle w:val="Prrafodelista"/>
              <w:ind w:left="0"/>
              <w:rPr>
                <w:rFonts w:ascii="Arial Narrow" w:hAnsi="Arial Narrow" w:cs="Arial"/>
                <w:b/>
                <w:color w:val="FF0000"/>
              </w:rPr>
            </w:pPr>
          </w:p>
          <w:p w14:paraId="65B7CA77" w14:textId="56DF296C" w:rsidR="00D46993" w:rsidRPr="00A77E94" w:rsidRDefault="00D46993">
            <w:pPr>
              <w:pStyle w:val="Prrafodelista"/>
              <w:ind w:left="0"/>
              <w:rPr>
                <w:rFonts w:ascii="Arial Narrow" w:hAnsi="Arial Narrow" w:cs="Arial"/>
                <w:b/>
                <w:color w:val="FF0000"/>
              </w:rPr>
            </w:pPr>
          </w:p>
          <w:p w14:paraId="4A44F2A5" w14:textId="521D78AF" w:rsidR="00D46993" w:rsidRPr="00A77E94" w:rsidRDefault="00D46993">
            <w:pPr>
              <w:pStyle w:val="Prrafodelista"/>
              <w:ind w:left="0"/>
              <w:rPr>
                <w:rFonts w:ascii="Arial Narrow" w:hAnsi="Arial Narrow" w:cs="Arial"/>
                <w:b/>
                <w:color w:val="FF0000"/>
              </w:rPr>
            </w:pPr>
          </w:p>
          <w:p w14:paraId="4FABBC1F" w14:textId="0A5CD658" w:rsidR="00D46993" w:rsidRPr="00A77E94" w:rsidRDefault="00D46993">
            <w:pPr>
              <w:pStyle w:val="Prrafodelista"/>
              <w:ind w:left="0"/>
              <w:rPr>
                <w:rFonts w:ascii="Arial Narrow" w:hAnsi="Arial Narrow" w:cs="Arial"/>
                <w:b/>
                <w:color w:val="FF0000"/>
              </w:rPr>
            </w:pPr>
          </w:p>
          <w:p w14:paraId="2697A2B8" w14:textId="224A41E4" w:rsidR="00D46993" w:rsidRPr="00A77E94" w:rsidRDefault="00D46993">
            <w:pPr>
              <w:pStyle w:val="Prrafodelista"/>
              <w:ind w:left="0"/>
              <w:rPr>
                <w:rFonts w:ascii="Arial Narrow" w:hAnsi="Arial Narrow" w:cs="Arial"/>
                <w:b/>
                <w:color w:val="FF0000"/>
              </w:rPr>
            </w:pPr>
          </w:p>
          <w:p w14:paraId="15CE8187" w14:textId="2E4BC646" w:rsidR="00D46993" w:rsidRPr="00A77E94" w:rsidRDefault="00D46993">
            <w:pPr>
              <w:pStyle w:val="Prrafodelista"/>
              <w:ind w:left="0"/>
              <w:rPr>
                <w:rFonts w:ascii="Arial Narrow" w:hAnsi="Arial Narrow" w:cs="Arial"/>
                <w:b/>
                <w:color w:val="FF0000"/>
              </w:rPr>
            </w:pPr>
          </w:p>
          <w:p w14:paraId="2C02480B" w14:textId="6E9294F3" w:rsidR="00D46993" w:rsidRPr="00A77E94" w:rsidRDefault="00D46993">
            <w:pPr>
              <w:pStyle w:val="Prrafodelista"/>
              <w:ind w:left="0"/>
              <w:rPr>
                <w:rFonts w:ascii="Arial Narrow" w:hAnsi="Arial Narrow" w:cs="Arial"/>
                <w:b/>
                <w:color w:val="FF0000"/>
              </w:rPr>
            </w:pPr>
          </w:p>
          <w:p w14:paraId="08692F02" w14:textId="463D159A" w:rsidR="00D46993" w:rsidRPr="00A77E94" w:rsidRDefault="00D46993">
            <w:pPr>
              <w:pStyle w:val="Prrafodelista"/>
              <w:ind w:left="0"/>
              <w:rPr>
                <w:rFonts w:ascii="Arial Narrow" w:hAnsi="Arial Narrow" w:cs="Arial"/>
                <w:b/>
                <w:color w:val="FF0000"/>
              </w:rPr>
            </w:pPr>
          </w:p>
          <w:p w14:paraId="30727F6D" w14:textId="338F4134" w:rsidR="00D46993" w:rsidRPr="00A77E94" w:rsidRDefault="00D46993">
            <w:pPr>
              <w:pStyle w:val="Prrafodelista"/>
              <w:ind w:left="0"/>
              <w:rPr>
                <w:rFonts w:ascii="Arial Narrow" w:hAnsi="Arial Narrow" w:cs="Arial"/>
                <w:b/>
                <w:color w:val="FF0000"/>
              </w:rPr>
            </w:pPr>
          </w:p>
          <w:p w14:paraId="19C5421B" w14:textId="3F85D3F6" w:rsidR="00D46993" w:rsidRPr="00A77E94" w:rsidRDefault="00D46993">
            <w:pPr>
              <w:pStyle w:val="Prrafodelista"/>
              <w:ind w:left="0"/>
              <w:rPr>
                <w:rFonts w:ascii="Arial Narrow" w:hAnsi="Arial Narrow" w:cs="Arial"/>
                <w:b/>
                <w:color w:val="FF0000"/>
              </w:rPr>
            </w:pPr>
          </w:p>
          <w:p w14:paraId="0C214928" w14:textId="74002D43" w:rsidR="00D46993" w:rsidRPr="00A77E94" w:rsidRDefault="00D46993">
            <w:pPr>
              <w:pStyle w:val="Prrafodelista"/>
              <w:ind w:left="0"/>
              <w:rPr>
                <w:rFonts w:ascii="Arial Narrow" w:hAnsi="Arial Narrow" w:cs="Arial"/>
                <w:b/>
                <w:color w:val="FF0000"/>
              </w:rPr>
            </w:pPr>
          </w:p>
          <w:p w14:paraId="45D56A36" w14:textId="275871A9" w:rsidR="00D46993" w:rsidRPr="00A77E94" w:rsidRDefault="00D46993">
            <w:pPr>
              <w:pStyle w:val="Prrafodelista"/>
              <w:ind w:left="0"/>
              <w:rPr>
                <w:rFonts w:ascii="Arial Narrow" w:hAnsi="Arial Narrow" w:cs="Arial"/>
                <w:b/>
                <w:color w:val="FF0000"/>
              </w:rPr>
            </w:pPr>
          </w:p>
          <w:p w14:paraId="070D2449" w14:textId="1E35A75D" w:rsidR="00D46993" w:rsidRPr="00A77E94" w:rsidRDefault="00D46993">
            <w:pPr>
              <w:pStyle w:val="Prrafodelista"/>
              <w:ind w:left="0"/>
              <w:rPr>
                <w:rFonts w:ascii="Arial Narrow" w:hAnsi="Arial Narrow" w:cs="Arial"/>
                <w:b/>
                <w:color w:val="FF0000"/>
              </w:rPr>
            </w:pPr>
          </w:p>
          <w:p w14:paraId="0B626006" w14:textId="580A735C" w:rsidR="00D46993" w:rsidRPr="00A77E94" w:rsidRDefault="00D46993">
            <w:pPr>
              <w:pStyle w:val="Prrafodelista"/>
              <w:ind w:left="0"/>
              <w:rPr>
                <w:rFonts w:ascii="Arial Narrow" w:hAnsi="Arial Narrow" w:cs="Arial"/>
                <w:b/>
                <w:color w:val="FF0000"/>
              </w:rPr>
            </w:pPr>
          </w:p>
          <w:p w14:paraId="23F87E92" w14:textId="0F1C5AF8" w:rsidR="00D46993" w:rsidRPr="00A77E94" w:rsidRDefault="00D46993">
            <w:pPr>
              <w:pStyle w:val="Prrafodelista"/>
              <w:ind w:left="0"/>
              <w:rPr>
                <w:rFonts w:ascii="Arial Narrow" w:hAnsi="Arial Narrow" w:cs="Arial"/>
                <w:b/>
                <w:color w:val="FF0000"/>
              </w:rPr>
            </w:pPr>
          </w:p>
          <w:p w14:paraId="4DDA8AD9" w14:textId="540D8DDC" w:rsidR="00D46993" w:rsidRPr="00A77E94" w:rsidRDefault="00D46993">
            <w:pPr>
              <w:pStyle w:val="Prrafodelista"/>
              <w:ind w:left="0"/>
              <w:rPr>
                <w:rFonts w:ascii="Arial Narrow" w:hAnsi="Arial Narrow" w:cs="Arial"/>
                <w:b/>
                <w:color w:val="FF0000"/>
              </w:rPr>
            </w:pPr>
          </w:p>
          <w:p w14:paraId="27080166" w14:textId="792A5CAD" w:rsidR="00D46993" w:rsidRPr="00A77E94" w:rsidRDefault="00D46993">
            <w:pPr>
              <w:pStyle w:val="Prrafodelista"/>
              <w:ind w:left="0"/>
              <w:rPr>
                <w:rFonts w:ascii="Arial Narrow" w:hAnsi="Arial Narrow" w:cs="Arial"/>
                <w:b/>
                <w:color w:val="FF0000"/>
              </w:rPr>
            </w:pPr>
          </w:p>
          <w:p w14:paraId="5873B081" w14:textId="69472405" w:rsidR="00D46993" w:rsidRPr="00A77E94" w:rsidRDefault="00D46993">
            <w:pPr>
              <w:pStyle w:val="Prrafodelista"/>
              <w:ind w:left="0"/>
              <w:rPr>
                <w:rFonts w:ascii="Arial Narrow" w:hAnsi="Arial Narrow" w:cs="Arial"/>
                <w:b/>
                <w:color w:val="FF0000"/>
              </w:rPr>
            </w:pPr>
          </w:p>
          <w:p w14:paraId="693DC7E1" w14:textId="0229EA71" w:rsidR="00D46993" w:rsidRPr="00A77E94" w:rsidRDefault="00D46993">
            <w:pPr>
              <w:pStyle w:val="Prrafodelista"/>
              <w:ind w:left="0"/>
              <w:rPr>
                <w:rFonts w:ascii="Arial Narrow" w:hAnsi="Arial Narrow" w:cs="Arial"/>
                <w:b/>
                <w:color w:val="FF0000"/>
              </w:rPr>
            </w:pPr>
          </w:p>
          <w:p w14:paraId="1D13B384" w14:textId="17DA86DB" w:rsidR="00D46993" w:rsidRPr="00A77E94" w:rsidRDefault="00D46993">
            <w:pPr>
              <w:pStyle w:val="Prrafodelista"/>
              <w:ind w:left="0"/>
              <w:rPr>
                <w:rFonts w:ascii="Arial Narrow" w:hAnsi="Arial Narrow" w:cs="Arial"/>
                <w:b/>
                <w:color w:val="FF0000"/>
              </w:rPr>
            </w:pPr>
          </w:p>
          <w:p w14:paraId="35743702" w14:textId="466F0B16" w:rsidR="00D46993" w:rsidRPr="00A77E94" w:rsidRDefault="00D46993">
            <w:pPr>
              <w:pStyle w:val="Prrafodelista"/>
              <w:ind w:left="0"/>
              <w:rPr>
                <w:rFonts w:ascii="Arial Narrow" w:hAnsi="Arial Narrow" w:cs="Arial"/>
                <w:b/>
                <w:color w:val="FF0000"/>
              </w:rPr>
            </w:pPr>
          </w:p>
          <w:p w14:paraId="3167FC4A" w14:textId="4F3583A3" w:rsidR="00E30291" w:rsidRPr="00A77E94" w:rsidRDefault="003F6C79" w:rsidP="005D7704">
            <w:pPr>
              <w:pStyle w:val="Prrafodelista"/>
              <w:widowControl w:val="0"/>
              <w:suppressAutoHyphens/>
              <w:autoSpaceDN w:val="0"/>
              <w:ind w:left="0"/>
              <w:contextualSpacing w:val="0"/>
              <w:textAlignment w:val="baseline"/>
              <w:rPr>
                <w:rFonts w:ascii="Arial Narrow" w:hAnsi="Arial Narrow"/>
              </w:rPr>
            </w:pPr>
            <w:r w:rsidRPr="00A77E94">
              <w:rPr>
                <w:rFonts w:ascii="Arial Narrow" w:hAnsi="Arial Narrow" w:cs="Arial"/>
              </w:rPr>
              <w:t xml:space="preserve">. </w:t>
            </w:r>
          </w:p>
          <w:p w14:paraId="7D4677C6" w14:textId="77777777" w:rsidR="00E30291" w:rsidRPr="00A77E94" w:rsidRDefault="00E30291">
            <w:pPr>
              <w:rPr>
                <w:rFonts w:ascii="Arial Narrow" w:hAnsi="Arial Narrow"/>
              </w:rPr>
            </w:pPr>
          </w:p>
        </w:tc>
        <w:tc>
          <w:tcPr>
            <w:tcW w:w="5803" w:type="dxa"/>
          </w:tcPr>
          <w:p w14:paraId="54EBE557" w14:textId="77777777" w:rsidR="003B6FAD" w:rsidRPr="003B6FAD" w:rsidRDefault="003B6FAD" w:rsidP="003B6FAD">
            <w:pPr>
              <w:rPr>
                <w:rFonts w:ascii="Arial Narrow" w:hAnsi="Arial Narrow"/>
              </w:rPr>
            </w:pPr>
            <w:r w:rsidRPr="003B6FAD">
              <w:rPr>
                <w:rFonts w:ascii="Arial Narrow" w:hAnsi="Arial Narrow"/>
              </w:rPr>
              <w:lastRenderedPageBreak/>
              <w:t>Que la Constitución Política de Colombia de 1991 en su Artículo 65 establece que “La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w:t>
            </w:r>
          </w:p>
          <w:p w14:paraId="78CA1890" w14:textId="77777777" w:rsidR="003B6FAD" w:rsidRPr="003B6FAD" w:rsidRDefault="003B6FAD" w:rsidP="003B6FAD">
            <w:pPr>
              <w:rPr>
                <w:rFonts w:ascii="Arial Narrow" w:hAnsi="Arial Narrow"/>
              </w:rPr>
            </w:pPr>
          </w:p>
          <w:p w14:paraId="7C1D43F8" w14:textId="77777777" w:rsidR="003B6FAD" w:rsidRPr="003B6FAD" w:rsidRDefault="003B6FAD" w:rsidP="003B6FAD">
            <w:pPr>
              <w:rPr>
                <w:rFonts w:ascii="Arial Narrow" w:hAnsi="Arial Narrow"/>
              </w:rPr>
            </w:pPr>
            <w:r w:rsidRPr="003B6FAD">
              <w:rPr>
                <w:rFonts w:ascii="Arial Narrow" w:hAnsi="Arial Narrow"/>
              </w:rPr>
              <w:t xml:space="preserve">Que la Ley 1753 de 2015, (Ley del Plan Nacional de Desarrollo 2015-2018) tiene como objetivo construir una Colombia en paz, equitativa y educada, en armonía con los propósitos del Gobierno nacional, con las mejores prácticas y estándares internacionales, y con la visión de planificación, de largo plazo prevista por los objetivos de desarrollo sostenible, así mismo, tiene como estrategia la “transformación del campo” planteando como uno de los objetivos “Ordenar el territorio rural buscando un mayor acceso a la tierra por parte de los productores </w:t>
            </w:r>
            <w:r w:rsidRPr="003B6FAD">
              <w:rPr>
                <w:rFonts w:ascii="Arial Narrow" w:hAnsi="Arial Narrow"/>
              </w:rPr>
              <w:lastRenderedPageBreak/>
              <w:t>agropecuarios sin tierras o con tierra insuficiente, el uso eficiente del suelo y la seguridad jurídica sobre los derechos de propiedad bajo un enfoque de crecimiento verde (…)”.</w:t>
            </w:r>
          </w:p>
          <w:p w14:paraId="09C58472" w14:textId="77777777" w:rsidR="003B6FAD" w:rsidRPr="003B6FAD" w:rsidRDefault="003B6FAD" w:rsidP="003B6FAD">
            <w:pPr>
              <w:rPr>
                <w:rFonts w:ascii="Arial Narrow" w:hAnsi="Arial Narrow"/>
              </w:rPr>
            </w:pPr>
          </w:p>
          <w:p w14:paraId="7976CCEC" w14:textId="77777777" w:rsidR="003B6FAD" w:rsidRDefault="003B6FAD" w:rsidP="003B6FAD">
            <w:pPr>
              <w:rPr>
                <w:rFonts w:ascii="Arial Narrow" w:hAnsi="Arial Narrow"/>
              </w:rPr>
            </w:pPr>
            <w:r w:rsidRPr="003B6FAD">
              <w:rPr>
                <w:rFonts w:ascii="Arial Narrow" w:hAnsi="Arial Narrow"/>
              </w:rPr>
              <w:t>Que en el artículo 100 de la Ley 1753 de 2015 se establece que la adecuación de tierras e infraestructura de riegos, es uno de los mecanismos de Intervención Integral en los Territorios Rurales, la cual debe estar contenida dentro de los lineamientos, criterios, parámetros, temporalidad y financiación para la ejecución de los planes operativos y de inversión, los cuales serán construidos de manera participativa en coordinación con las autoridades departamentales y municipales.</w:t>
            </w:r>
          </w:p>
          <w:p w14:paraId="65CCFC83" w14:textId="77777777" w:rsidR="003B6FAD" w:rsidRPr="003B6FAD" w:rsidRDefault="003B6FAD" w:rsidP="003B6FAD">
            <w:pPr>
              <w:rPr>
                <w:rFonts w:ascii="Arial Narrow" w:hAnsi="Arial Narrow"/>
              </w:rPr>
            </w:pPr>
          </w:p>
          <w:p w14:paraId="5DA06CD3" w14:textId="77777777" w:rsidR="003B6FAD" w:rsidRDefault="003B6FAD" w:rsidP="003B6FAD">
            <w:pPr>
              <w:rPr>
                <w:rFonts w:ascii="Arial Narrow" w:hAnsi="Arial Narrow"/>
              </w:rPr>
            </w:pPr>
            <w:r w:rsidRPr="003B6FAD">
              <w:rPr>
                <w:rFonts w:ascii="Arial Narrow" w:hAnsi="Arial Narrow"/>
              </w:rPr>
              <w:t xml:space="preserve"> Que de conformidad con la Ley 41 de 1993, se entiende por Adecuación de Tierras, la construcción de obras de infraestructura destinadas a dotar un área determinada con riego, drenaje o protección contra inundaciones, con el propósito de aumentar la productividad del sector agropecuario. </w:t>
            </w:r>
          </w:p>
          <w:p w14:paraId="04000E7A" w14:textId="77777777" w:rsidR="003B6FAD" w:rsidRPr="003B6FAD" w:rsidRDefault="003B6FAD" w:rsidP="003B6FAD">
            <w:pPr>
              <w:rPr>
                <w:rFonts w:ascii="Arial Narrow" w:hAnsi="Arial Narrow"/>
              </w:rPr>
            </w:pPr>
          </w:p>
          <w:p w14:paraId="6E7BB47D" w14:textId="77777777" w:rsidR="003B6FAD" w:rsidRDefault="003B6FAD" w:rsidP="003B6FAD">
            <w:pPr>
              <w:rPr>
                <w:rFonts w:ascii="Arial Narrow" w:hAnsi="Arial Narrow"/>
              </w:rPr>
            </w:pPr>
            <w:r w:rsidRPr="003B6FAD">
              <w:rPr>
                <w:rFonts w:ascii="Arial Narrow" w:hAnsi="Arial Narrow"/>
              </w:rPr>
              <w:t>Que el artículo 2 del Decreto 1985 de 2013 señala dentro de los objetivos del Ministerio de Agricultura y Desarrollo Rural: “Propiciar la articulación de las acciones institucionales en el medio rural de manera focal izada y sistemática, bajo principios de competitividad, equidad, sostenibilidad, multisectorialidad y descentralización, para el desarrollo socioeconómico del País.”</w:t>
            </w:r>
          </w:p>
          <w:p w14:paraId="11380C7B" w14:textId="77777777" w:rsidR="003B6FAD" w:rsidRPr="003B6FAD" w:rsidRDefault="003B6FAD" w:rsidP="003B6FAD">
            <w:pPr>
              <w:rPr>
                <w:rFonts w:ascii="Arial Narrow" w:hAnsi="Arial Narrow"/>
              </w:rPr>
            </w:pPr>
          </w:p>
          <w:p w14:paraId="1AC81773" w14:textId="77777777" w:rsidR="003B6FAD" w:rsidRDefault="003B6FAD" w:rsidP="003B6FAD">
            <w:pPr>
              <w:rPr>
                <w:rFonts w:ascii="Arial Narrow" w:hAnsi="Arial Narrow"/>
              </w:rPr>
            </w:pPr>
            <w:r w:rsidRPr="003B6FAD">
              <w:rPr>
                <w:rFonts w:ascii="Arial Narrow" w:hAnsi="Arial Narrow"/>
              </w:rPr>
              <w:t xml:space="preserve">Que de igual manera, el numeral 3 del artículo 12 del referido Decreto, determina como función del Viceministerio de Desarrollo Rural, con cargo a la Dirección de Ordenamiento Social de la Propiedad Rural y Uso Productivo del Suelo: “Proponer e implementar las políticas sobre el ordenamiento social de la propiedad rural y el uso productivo del suelo siguiendo los lineamientos, criterios y recomendaciones dados por la Unidad de Planificación de Tierras Rurales, Adecuación de Tierras y Usos Agropecuarios - UPRA.” </w:t>
            </w:r>
          </w:p>
          <w:p w14:paraId="2E4379F7" w14:textId="77777777" w:rsidR="003B6FAD" w:rsidRPr="003B6FAD" w:rsidRDefault="003B6FAD" w:rsidP="003B6FAD">
            <w:pPr>
              <w:rPr>
                <w:rFonts w:ascii="Arial Narrow" w:hAnsi="Arial Narrow"/>
              </w:rPr>
            </w:pPr>
          </w:p>
          <w:p w14:paraId="093849F5" w14:textId="77777777" w:rsidR="003B6FAD" w:rsidRDefault="003B6FAD" w:rsidP="003B6FAD">
            <w:pPr>
              <w:rPr>
                <w:rFonts w:ascii="Arial Narrow" w:hAnsi="Arial Narrow"/>
              </w:rPr>
            </w:pPr>
            <w:r w:rsidRPr="003B6FAD">
              <w:rPr>
                <w:rFonts w:ascii="Arial Narrow" w:hAnsi="Arial Narrow"/>
              </w:rPr>
              <w:t xml:space="preserve">Que a su vez, el numeral 4 del artículo 13 del mismo Decreto menciona: “Elaborar normas, instrumentos y procedimientos para la adecuación de tierras can fines agropecuarios, uso eficiente del suelo rural y el mercada de tierras rurales, de acuerdo con los lineamientos definidos por la Unidad de Planificación de Tierras Rurales, Adecuación de Tierras y Usos Agropecuarios - UPRA.” </w:t>
            </w:r>
          </w:p>
          <w:p w14:paraId="6DAAC3CE" w14:textId="77777777" w:rsidR="003B6FAD" w:rsidRPr="003B6FAD" w:rsidRDefault="003B6FAD" w:rsidP="003B6FAD">
            <w:pPr>
              <w:rPr>
                <w:rFonts w:ascii="Arial Narrow" w:hAnsi="Arial Narrow"/>
              </w:rPr>
            </w:pPr>
          </w:p>
          <w:p w14:paraId="4F79F1CD" w14:textId="77777777" w:rsidR="003B6FAD" w:rsidRDefault="003B6FAD" w:rsidP="003B6FAD">
            <w:pPr>
              <w:rPr>
                <w:rFonts w:ascii="Arial Narrow" w:hAnsi="Arial Narrow"/>
              </w:rPr>
            </w:pPr>
            <w:r w:rsidRPr="003B6FAD">
              <w:rPr>
                <w:rFonts w:ascii="Arial Narrow" w:hAnsi="Arial Narrow"/>
              </w:rPr>
              <w:t>Que la Unidad de Planificación Rural Agropecuaria - UPRA tiene por objeto orientar la formulación y ejecución de políticas públicas para la planificación del ordenamiento productivo y del proceso de Adecuación de Tierras para promover el uso eficiente de los recursos suelo y agua, genera lineamientos, criterios e instrumentos basados en principios como la planeación y visión prospectiva, la gobernanza democrática, la sostenibilidad, la integralidad y el desarrollo territorial, que constituyen las bases para establecer parámetros  que permitan estructurar estudios técnicos integrales.</w:t>
            </w:r>
          </w:p>
          <w:p w14:paraId="4B26B630" w14:textId="77777777" w:rsidR="003B6FAD" w:rsidRPr="003B6FAD" w:rsidRDefault="003B6FAD" w:rsidP="003B6FAD">
            <w:pPr>
              <w:rPr>
                <w:rFonts w:ascii="Arial Narrow" w:hAnsi="Arial Narrow"/>
              </w:rPr>
            </w:pPr>
          </w:p>
          <w:p w14:paraId="143E2F59" w14:textId="77777777" w:rsidR="003B6FAD" w:rsidRPr="003B6FAD" w:rsidRDefault="003B6FAD" w:rsidP="003B6FAD">
            <w:pPr>
              <w:rPr>
                <w:rFonts w:ascii="Arial Narrow" w:hAnsi="Arial Narrow"/>
              </w:rPr>
            </w:pPr>
            <w:r w:rsidRPr="003B6FAD">
              <w:rPr>
                <w:rFonts w:ascii="Arial Narrow" w:hAnsi="Arial Narrow"/>
              </w:rPr>
              <w:lastRenderedPageBreak/>
              <w:t xml:space="preserve">Que teniendo en cuenta las gestiones a realizar dentro del marco de los principios fundamentales en la generación de productos, ha identificado los lineamientos criterios e instrumentos que se deben tener en cuenta dentro de las etapas del proceso de Adecuación de Tierras en distritos de adecuación de tierras de mediana y gran escala a nivel nacional. </w:t>
            </w:r>
          </w:p>
          <w:p w14:paraId="30AB360F" w14:textId="77777777" w:rsidR="003B6FAD" w:rsidRPr="003B6FAD" w:rsidRDefault="003B6FAD" w:rsidP="003B6FAD">
            <w:pPr>
              <w:rPr>
                <w:rFonts w:ascii="Arial Narrow" w:hAnsi="Arial Narrow"/>
              </w:rPr>
            </w:pPr>
          </w:p>
          <w:p w14:paraId="3345B74A" w14:textId="77777777" w:rsidR="003B6FAD" w:rsidRPr="003B6FAD" w:rsidRDefault="003B6FAD" w:rsidP="003B6FAD">
            <w:pPr>
              <w:rPr>
                <w:rFonts w:ascii="Arial Narrow" w:hAnsi="Arial Narrow"/>
              </w:rPr>
            </w:pPr>
            <w:r w:rsidRPr="003B6FAD">
              <w:rPr>
                <w:rFonts w:ascii="Arial Narrow" w:hAnsi="Arial Narrow"/>
              </w:rPr>
              <w:t>Que la UPRA elabora la zonificación de áreas potenciales con fines de irrigación para proyectos de adecuación de tierras – ADT, que sirve como insumo para la toma de decisiones del Subsector.</w:t>
            </w:r>
          </w:p>
          <w:p w14:paraId="1495638F" w14:textId="77777777" w:rsidR="003B6FAD" w:rsidRPr="003B6FAD" w:rsidRDefault="003B6FAD" w:rsidP="003B6FAD">
            <w:pPr>
              <w:rPr>
                <w:rFonts w:ascii="Arial Narrow" w:hAnsi="Arial Narrow"/>
              </w:rPr>
            </w:pPr>
          </w:p>
          <w:p w14:paraId="421917FA" w14:textId="77777777" w:rsidR="003B6FAD" w:rsidRPr="003B6FAD" w:rsidRDefault="003B6FAD" w:rsidP="003B6FAD">
            <w:pPr>
              <w:rPr>
                <w:rFonts w:ascii="Arial Narrow" w:hAnsi="Arial Narrow"/>
              </w:rPr>
            </w:pPr>
            <w:r w:rsidRPr="003B6FAD">
              <w:rPr>
                <w:rFonts w:ascii="Arial Narrow" w:hAnsi="Arial Narrow"/>
              </w:rPr>
              <w:t>Que a su vez,  en el marco de la Resolución 128 del 26 de mayo de 2017 del Ministerio de Agricultura y Desarrollo Rural, “Por medio de la cual se adoptan las Bases para la Gestión del Territorio para usos agropecuarios y los Lineamientos de su estrategia de planificación sectorial agropecuaria”, se hace necesaria la armonización de los lineamientos de adecuación de tierras elaboradas por UPRA, relacionados con el proceso de Adecuación de Tierras para proyectos y distritos de mediana y gran escala.</w:t>
            </w:r>
          </w:p>
          <w:p w14:paraId="57B9A00B" w14:textId="77777777" w:rsidR="003B6FAD" w:rsidRPr="003B6FAD" w:rsidRDefault="003B6FAD" w:rsidP="003B6FAD">
            <w:pPr>
              <w:rPr>
                <w:rFonts w:ascii="Arial Narrow" w:hAnsi="Arial Narrow"/>
              </w:rPr>
            </w:pPr>
          </w:p>
          <w:p w14:paraId="073DB81E" w14:textId="09FB0194" w:rsidR="003B6FAD" w:rsidRPr="003B6FAD" w:rsidRDefault="003B6FAD" w:rsidP="003B6FAD">
            <w:pPr>
              <w:rPr>
                <w:rFonts w:ascii="Arial Narrow" w:hAnsi="Arial Narrow"/>
              </w:rPr>
            </w:pPr>
            <w:r w:rsidRPr="003B6FAD">
              <w:rPr>
                <w:rFonts w:ascii="Arial Narrow" w:hAnsi="Arial Narrow"/>
              </w:rPr>
              <w:t>Que con el propósito de medir la utilización y aplicación de las Guías de adecuación de tierras, se hace necesario aplicarlas para todos los proyectos y distritos de adecuación de tierras y realizar el seguimiento y evaluación correspondiente.</w:t>
            </w:r>
          </w:p>
          <w:p w14:paraId="252E91E8" w14:textId="11C1DA99" w:rsidR="00D7013E" w:rsidRPr="003B6FAD" w:rsidRDefault="00D7013E" w:rsidP="005D75F1">
            <w:pPr>
              <w:rPr>
                <w:rFonts w:ascii="Arial Narrow" w:hAnsi="Arial Narrow"/>
                <w:bCs/>
              </w:rPr>
            </w:pPr>
          </w:p>
        </w:tc>
      </w:tr>
      <w:tr w:rsidR="00E30291" w:rsidRPr="00A77E94" w14:paraId="70369F6D" w14:textId="77777777" w:rsidTr="00184B7C">
        <w:tc>
          <w:tcPr>
            <w:tcW w:w="4442" w:type="dxa"/>
          </w:tcPr>
          <w:p w14:paraId="4BA5E464" w14:textId="144D1A2F" w:rsidR="00E30291" w:rsidRPr="00A77E94" w:rsidRDefault="00106AA5" w:rsidP="00106AA5">
            <w:pPr>
              <w:pStyle w:val="Prrafodelista"/>
              <w:widowControl w:val="0"/>
              <w:suppressAutoHyphens/>
              <w:autoSpaceDN w:val="0"/>
              <w:ind w:left="0"/>
              <w:contextualSpacing w:val="0"/>
              <w:textAlignment w:val="baseline"/>
              <w:rPr>
                <w:rFonts w:ascii="Arial Narrow" w:hAnsi="Arial Narrow"/>
              </w:rPr>
            </w:pPr>
            <w:r w:rsidRPr="00A77E94">
              <w:rPr>
                <w:rFonts w:ascii="Arial Narrow" w:hAnsi="Arial Narrow" w:cs="Arial"/>
                <w:b/>
              </w:rPr>
              <w:lastRenderedPageBreak/>
              <w:t>Ámbito</w:t>
            </w:r>
            <w:r w:rsidR="003F6C79" w:rsidRPr="00A77E94">
              <w:rPr>
                <w:rFonts w:ascii="Arial Narrow" w:hAnsi="Arial Narrow" w:cs="Arial"/>
                <w:b/>
              </w:rPr>
              <w:t xml:space="preserve"> d</w:t>
            </w:r>
            <w:r w:rsidR="00BE17D6">
              <w:rPr>
                <w:rFonts w:ascii="Arial Narrow" w:hAnsi="Arial Narrow" w:cs="Arial"/>
                <w:b/>
              </w:rPr>
              <w:t>e aplicación de la Resolución</w:t>
            </w:r>
            <w:r w:rsidR="003F6C79" w:rsidRPr="00A77E94">
              <w:rPr>
                <w:rFonts w:ascii="Arial Narrow" w:hAnsi="Arial Narrow" w:cs="Arial"/>
                <w:b/>
              </w:rPr>
              <w:t xml:space="preserve"> y los</w:t>
            </w:r>
            <w:r w:rsidRPr="00A77E94">
              <w:rPr>
                <w:rFonts w:ascii="Arial Narrow" w:hAnsi="Arial Narrow" w:cs="Arial"/>
                <w:b/>
              </w:rPr>
              <w:t xml:space="preserve"> sujetos a quienes va dirigido</w:t>
            </w:r>
          </w:p>
          <w:p w14:paraId="3637BD80" w14:textId="77777777" w:rsidR="00E30291" w:rsidRPr="00A77E94" w:rsidRDefault="00E30291">
            <w:pPr>
              <w:rPr>
                <w:rFonts w:ascii="Arial Narrow" w:hAnsi="Arial Narrow"/>
              </w:rPr>
            </w:pPr>
          </w:p>
        </w:tc>
        <w:tc>
          <w:tcPr>
            <w:tcW w:w="5803" w:type="dxa"/>
          </w:tcPr>
          <w:p w14:paraId="4FD2BD12" w14:textId="4FB1C0F2" w:rsidR="001F2743" w:rsidRPr="007F4FCB" w:rsidRDefault="001F2743" w:rsidP="00624E2D">
            <w:pPr>
              <w:rPr>
                <w:rFonts w:ascii="Arial Narrow" w:hAnsi="Arial Narrow"/>
              </w:rPr>
            </w:pPr>
            <w:r w:rsidRPr="007F4FCB">
              <w:rPr>
                <w:rFonts w:ascii="Arial Narrow" w:hAnsi="Arial Narrow"/>
              </w:rPr>
              <w:t xml:space="preserve">El ámbito de aplicación </w:t>
            </w:r>
            <w:r w:rsidR="00EC4B49" w:rsidRPr="007F4FCB">
              <w:rPr>
                <w:rFonts w:ascii="Arial Narrow" w:hAnsi="Arial Narrow"/>
              </w:rPr>
              <w:t>es</w:t>
            </w:r>
            <w:r w:rsidRPr="007F4FCB">
              <w:rPr>
                <w:rFonts w:ascii="Arial Narrow" w:hAnsi="Arial Narrow"/>
              </w:rPr>
              <w:t xml:space="preserve"> el territorio </w:t>
            </w:r>
            <w:r w:rsidR="00EC4B49" w:rsidRPr="007F4FCB">
              <w:rPr>
                <w:rFonts w:ascii="Arial Narrow" w:hAnsi="Arial Narrow"/>
              </w:rPr>
              <w:t>nacional</w:t>
            </w:r>
            <w:r w:rsidRPr="007F4FCB">
              <w:rPr>
                <w:rFonts w:ascii="Arial Narrow" w:hAnsi="Arial Narrow"/>
              </w:rPr>
              <w:t>.</w:t>
            </w:r>
          </w:p>
          <w:p w14:paraId="62AC38F9" w14:textId="77777777" w:rsidR="001F2743" w:rsidRPr="007F4FCB" w:rsidRDefault="001F2743" w:rsidP="00624E2D">
            <w:pPr>
              <w:rPr>
                <w:rFonts w:ascii="Arial Narrow" w:hAnsi="Arial Narrow"/>
              </w:rPr>
            </w:pPr>
          </w:p>
          <w:p w14:paraId="136DA3EE" w14:textId="3C7B76DF" w:rsidR="003524B4" w:rsidRPr="007F4FCB" w:rsidRDefault="0082147D" w:rsidP="007F4FCB">
            <w:pPr>
              <w:rPr>
                <w:rFonts w:ascii="Arial Narrow" w:hAnsi="Arial Narrow"/>
              </w:rPr>
            </w:pPr>
            <w:r w:rsidRPr="007F4FCB">
              <w:rPr>
                <w:rFonts w:ascii="Arial Narrow" w:hAnsi="Arial Narrow"/>
              </w:rPr>
              <w:t>Los lineamientos, criterios e instrumentos contenidos en l</w:t>
            </w:r>
            <w:r w:rsidR="00344D22" w:rsidRPr="007F4FCB">
              <w:rPr>
                <w:rFonts w:ascii="Arial Narrow" w:hAnsi="Arial Narrow"/>
              </w:rPr>
              <w:t>a</w:t>
            </w:r>
            <w:r w:rsidR="005D75F1" w:rsidRPr="007F4FCB">
              <w:rPr>
                <w:rFonts w:ascii="Arial Narrow" w:hAnsi="Arial Narrow"/>
              </w:rPr>
              <w:t xml:space="preserve">s guías del proceso de adecuación de tierras </w:t>
            </w:r>
            <w:r w:rsidR="00344D22" w:rsidRPr="007F4FCB">
              <w:rPr>
                <w:rFonts w:ascii="Arial Narrow" w:hAnsi="Arial Narrow"/>
              </w:rPr>
              <w:t>va</w:t>
            </w:r>
            <w:r w:rsidRPr="007F4FCB">
              <w:rPr>
                <w:rFonts w:ascii="Arial Narrow" w:hAnsi="Arial Narrow"/>
              </w:rPr>
              <w:t>n</w:t>
            </w:r>
            <w:r w:rsidR="00344D22" w:rsidRPr="007F4FCB">
              <w:rPr>
                <w:rFonts w:ascii="Arial Narrow" w:hAnsi="Arial Narrow"/>
              </w:rPr>
              <w:t xml:space="preserve"> dirigid</w:t>
            </w:r>
            <w:r w:rsidRPr="007F4FCB">
              <w:rPr>
                <w:rFonts w:ascii="Arial Narrow" w:hAnsi="Arial Narrow"/>
              </w:rPr>
              <w:t>os</w:t>
            </w:r>
            <w:r w:rsidR="00344D22" w:rsidRPr="007F4FCB">
              <w:rPr>
                <w:rFonts w:ascii="Arial Narrow" w:hAnsi="Arial Narrow"/>
              </w:rPr>
              <w:t xml:space="preserve"> </w:t>
            </w:r>
            <w:r w:rsidR="001F2743" w:rsidRPr="007F4FCB">
              <w:rPr>
                <w:rFonts w:ascii="Arial Narrow" w:hAnsi="Arial Narrow"/>
              </w:rPr>
              <w:t>al Ministerio de Agricultura y Desarrollo Rural y sus entidades adscritas y vinculadas que deberán incorporar</w:t>
            </w:r>
            <w:r w:rsidRPr="007F4FCB">
              <w:rPr>
                <w:rFonts w:ascii="Arial Narrow" w:hAnsi="Arial Narrow"/>
              </w:rPr>
              <w:t>los</w:t>
            </w:r>
            <w:r w:rsidR="005D75F1" w:rsidRPr="007F4FCB">
              <w:rPr>
                <w:rFonts w:ascii="Arial Narrow" w:hAnsi="Arial Narrow"/>
              </w:rPr>
              <w:t>,</w:t>
            </w:r>
            <w:r w:rsidR="001F2743" w:rsidRPr="007F4FCB">
              <w:rPr>
                <w:rFonts w:ascii="Arial Narrow" w:hAnsi="Arial Narrow"/>
              </w:rPr>
              <w:t xml:space="preserve"> en sus instrumentos de planificación. Igualmente, los entes territoriales podrán tener en cuenta la incorporación </w:t>
            </w:r>
            <w:r w:rsidR="005D75F1" w:rsidRPr="007F4FCB">
              <w:rPr>
                <w:rFonts w:ascii="Arial Narrow" w:hAnsi="Arial Narrow"/>
              </w:rPr>
              <w:t xml:space="preserve">Las guías del proceso de adecuación de tierras </w:t>
            </w:r>
            <w:r w:rsidR="001F2743" w:rsidRPr="007F4FCB">
              <w:rPr>
                <w:rFonts w:ascii="Arial Narrow" w:hAnsi="Arial Narrow"/>
              </w:rPr>
              <w:t>en sus instrumentos de planificación y gestión del suelo rural agropecuario.</w:t>
            </w:r>
          </w:p>
        </w:tc>
      </w:tr>
      <w:tr w:rsidR="00E30291" w:rsidRPr="00A77E94" w14:paraId="26300908" w14:textId="77777777" w:rsidTr="00184B7C">
        <w:tc>
          <w:tcPr>
            <w:tcW w:w="4442" w:type="dxa"/>
          </w:tcPr>
          <w:p w14:paraId="5730C027" w14:textId="03315F29" w:rsidR="00436106" w:rsidRPr="00A77E94" w:rsidRDefault="00C870DE" w:rsidP="00C870DE">
            <w:pPr>
              <w:pStyle w:val="NormalWeb"/>
              <w:spacing w:before="0" w:after="0"/>
              <w:jc w:val="both"/>
              <w:rPr>
                <w:rFonts w:ascii="Arial Narrow" w:hAnsi="Arial Narrow" w:cs="Arial"/>
                <w:b/>
                <w:color w:val="auto"/>
                <w:sz w:val="22"/>
                <w:szCs w:val="22"/>
                <w:lang w:val="es-CO"/>
              </w:rPr>
            </w:pPr>
            <w:r w:rsidRPr="00A77E94">
              <w:rPr>
                <w:rFonts w:ascii="Arial Narrow" w:hAnsi="Arial Narrow" w:cs="Arial"/>
                <w:b/>
                <w:color w:val="auto"/>
                <w:sz w:val="22"/>
                <w:szCs w:val="22"/>
                <w:lang w:val="es-CO"/>
              </w:rPr>
              <w:t>V</w:t>
            </w:r>
            <w:r w:rsidR="003F6C79" w:rsidRPr="00A77E94">
              <w:rPr>
                <w:rFonts w:ascii="Arial Narrow" w:hAnsi="Arial Narrow" w:cs="Arial"/>
                <w:b/>
                <w:color w:val="auto"/>
                <w:sz w:val="22"/>
                <w:szCs w:val="22"/>
                <w:lang w:val="es-CO"/>
              </w:rPr>
              <w:t xml:space="preserve">iabilidad jurídica: </w:t>
            </w:r>
          </w:p>
          <w:p w14:paraId="181C559B" w14:textId="120CC726" w:rsidR="00C870DE" w:rsidRPr="00A77E94" w:rsidRDefault="00C870DE" w:rsidP="00C870DE">
            <w:pPr>
              <w:pStyle w:val="NormalWeb"/>
              <w:spacing w:before="0" w:after="0"/>
              <w:jc w:val="both"/>
              <w:rPr>
                <w:rFonts w:ascii="Arial Narrow" w:hAnsi="Arial Narrow" w:cs="Arial"/>
                <w:b/>
                <w:color w:val="auto"/>
                <w:sz w:val="22"/>
                <w:szCs w:val="22"/>
                <w:lang w:val="es-CO"/>
              </w:rPr>
            </w:pPr>
          </w:p>
          <w:p w14:paraId="0F40AAE4" w14:textId="3EE89524" w:rsidR="00C870DE" w:rsidRPr="00A77E94" w:rsidRDefault="00C870DE" w:rsidP="00C870DE">
            <w:pPr>
              <w:pStyle w:val="NormalWeb"/>
              <w:spacing w:before="0" w:after="0"/>
              <w:jc w:val="both"/>
              <w:rPr>
                <w:rFonts w:ascii="Arial Narrow" w:hAnsi="Arial Narrow" w:cs="Arial"/>
                <w:b/>
                <w:color w:val="auto"/>
                <w:sz w:val="22"/>
                <w:szCs w:val="22"/>
                <w:lang w:val="es-CO"/>
              </w:rPr>
            </w:pPr>
          </w:p>
          <w:p w14:paraId="7BAE5546" w14:textId="6A0A5E68" w:rsidR="00C870DE" w:rsidRPr="00A77E94" w:rsidRDefault="00C870DE" w:rsidP="00C870DE">
            <w:pPr>
              <w:pStyle w:val="NormalWeb"/>
              <w:spacing w:before="0" w:after="0"/>
              <w:jc w:val="both"/>
              <w:rPr>
                <w:rFonts w:ascii="Arial Narrow" w:hAnsi="Arial Narrow" w:cs="Arial"/>
                <w:b/>
                <w:color w:val="auto"/>
                <w:sz w:val="22"/>
                <w:szCs w:val="22"/>
                <w:lang w:val="es-CO"/>
              </w:rPr>
            </w:pPr>
          </w:p>
          <w:p w14:paraId="4EED374A" w14:textId="415DC043" w:rsidR="00E30291" w:rsidRPr="00A77E94" w:rsidRDefault="00E30291" w:rsidP="00C870DE">
            <w:pPr>
              <w:pStyle w:val="NormalWeb"/>
              <w:spacing w:before="0" w:after="0"/>
              <w:jc w:val="both"/>
              <w:rPr>
                <w:rFonts w:ascii="Arial Narrow" w:hAnsi="Arial Narrow"/>
                <w:color w:val="auto"/>
                <w:sz w:val="22"/>
                <w:szCs w:val="22"/>
              </w:rPr>
            </w:pPr>
          </w:p>
        </w:tc>
        <w:tc>
          <w:tcPr>
            <w:tcW w:w="5803" w:type="dxa"/>
          </w:tcPr>
          <w:p w14:paraId="7D6EFEC0" w14:textId="129DDD81" w:rsidR="00C019D2" w:rsidRPr="007F4FCB" w:rsidRDefault="00C870DE" w:rsidP="007F4FCB">
            <w:pPr>
              <w:rPr>
                <w:rFonts w:ascii="Arial Narrow" w:hAnsi="Arial Narrow"/>
              </w:rPr>
            </w:pPr>
            <w:r w:rsidRPr="007F4FCB">
              <w:rPr>
                <w:rFonts w:ascii="Arial Narrow" w:hAnsi="Arial Narrow"/>
              </w:rPr>
              <w:t xml:space="preserve">Atribuciones Constitucionales y legales otorgadas al </w:t>
            </w:r>
            <w:r w:rsidR="00344D22" w:rsidRPr="007F4FCB">
              <w:rPr>
                <w:rFonts w:ascii="Arial Narrow" w:hAnsi="Arial Narrow"/>
              </w:rPr>
              <w:t xml:space="preserve">Ministro de Agricultura y desarrollo Rural </w:t>
            </w:r>
            <w:r w:rsidR="00A77E94" w:rsidRPr="007F4FCB">
              <w:rPr>
                <w:rFonts w:ascii="Arial Narrow" w:hAnsi="Arial Narrow"/>
              </w:rPr>
              <w:t xml:space="preserve">y en especial las </w:t>
            </w:r>
            <w:r w:rsidR="00C019D2" w:rsidRPr="007F4FCB">
              <w:rPr>
                <w:rFonts w:ascii="Arial Narrow" w:hAnsi="Arial Narrow" w:cs="Arial"/>
                <w:lang w:val="es-MX"/>
              </w:rPr>
              <w:t>conferid</w:t>
            </w:r>
            <w:r w:rsidR="00A77E94" w:rsidRPr="007F4FCB">
              <w:rPr>
                <w:rFonts w:ascii="Arial Narrow" w:hAnsi="Arial Narrow" w:cs="Arial"/>
                <w:lang w:val="es-MX"/>
              </w:rPr>
              <w:t>a</w:t>
            </w:r>
            <w:r w:rsidR="00C019D2" w:rsidRPr="007F4FCB">
              <w:rPr>
                <w:rFonts w:ascii="Arial Narrow" w:hAnsi="Arial Narrow" w:cs="Arial"/>
                <w:lang w:val="es-MX"/>
              </w:rPr>
              <w:t>s por</w:t>
            </w:r>
            <w:r w:rsidR="0082147D" w:rsidRPr="007F4FCB">
              <w:rPr>
                <w:rFonts w:ascii="Arial Narrow" w:hAnsi="Arial Narrow" w:cs="Arial"/>
                <w:lang w:val="es-MX"/>
              </w:rPr>
              <w:t xml:space="preserve"> los</w:t>
            </w:r>
            <w:r w:rsidR="00C019D2" w:rsidRPr="007F4FCB">
              <w:rPr>
                <w:rFonts w:ascii="Arial Narrow" w:hAnsi="Arial Narrow" w:cs="Arial"/>
                <w:lang w:val="es-MX"/>
              </w:rPr>
              <w:t xml:space="preserve"> </w:t>
            </w:r>
            <w:r w:rsidR="007F4FCB" w:rsidRPr="007F4FCB">
              <w:rPr>
                <w:rFonts w:ascii="Arial Narrow" w:hAnsi="Arial Narrow" w:cs="Arial"/>
                <w:strike/>
                <w:lang w:val="es-MX"/>
              </w:rPr>
              <w:t>él</w:t>
            </w:r>
            <w:r w:rsidR="001F2743" w:rsidRPr="007F4FCB">
              <w:rPr>
                <w:rFonts w:ascii="Arial Narrow" w:hAnsi="Arial Narrow" w:cs="Arial"/>
                <w:lang w:val="es-MX"/>
              </w:rPr>
              <w:t xml:space="preserve"> artículo</w:t>
            </w:r>
            <w:r w:rsidR="0082147D" w:rsidRPr="007F4FCB">
              <w:rPr>
                <w:rFonts w:ascii="Arial Narrow" w:hAnsi="Arial Narrow" w:cs="Arial"/>
                <w:lang w:val="es-MX"/>
              </w:rPr>
              <w:t>s</w:t>
            </w:r>
            <w:r w:rsidR="001F2743" w:rsidRPr="007F4FCB">
              <w:rPr>
                <w:rFonts w:ascii="Arial Narrow" w:hAnsi="Arial Narrow" w:cs="Arial"/>
                <w:lang w:val="es-MX"/>
              </w:rPr>
              <w:t xml:space="preserve"> 208 </w:t>
            </w:r>
            <w:r w:rsidR="0082147D" w:rsidRPr="007F4FCB">
              <w:rPr>
                <w:rFonts w:ascii="Arial Narrow" w:hAnsi="Arial Narrow" w:cs="Arial"/>
                <w:lang w:val="es-MX"/>
              </w:rPr>
              <w:t xml:space="preserve">y 209 </w:t>
            </w:r>
            <w:r w:rsidR="001F2743" w:rsidRPr="007F4FCB">
              <w:rPr>
                <w:rFonts w:ascii="Arial Narrow" w:hAnsi="Arial Narrow" w:cs="Arial"/>
                <w:lang w:val="es-MX"/>
              </w:rPr>
              <w:t xml:space="preserve">de la Constitución Política, el artículo </w:t>
            </w:r>
            <w:r w:rsidR="001F2743" w:rsidRPr="007F4FCB">
              <w:rPr>
                <w:rFonts w:ascii="Arial Narrow" w:hAnsi="Arial Narrow" w:cs="Arial"/>
                <w:strike/>
                <w:lang w:val="es-MX"/>
              </w:rPr>
              <w:t>59</w:t>
            </w:r>
            <w:r w:rsidR="001F2743" w:rsidRPr="007F4FCB">
              <w:rPr>
                <w:rFonts w:ascii="Arial Narrow" w:hAnsi="Arial Narrow" w:cs="Arial"/>
                <w:lang w:val="es-MX"/>
              </w:rPr>
              <w:t xml:space="preserve"> </w:t>
            </w:r>
            <w:r w:rsidR="0082147D" w:rsidRPr="007F4FCB">
              <w:rPr>
                <w:rFonts w:ascii="Arial Narrow" w:hAnsi="Arial Narrow" w:cs="Arial"/>
                <w:lang w:val="es-MX"/>
              </w:rPr>
              <w:t xml:space="preserve">61 </w:t>
            </w:r>
            <w:r w:rsidR="001F2743" w:rsidRPr="007F4FCB">
              <w:rPr>
                <w:rFonts w:ascii="Arial Narrow" w:hAnsi="Arial Narrow" w:cs="Arial"/>
                <w:lang w:val="es-MX"/>
              </w:rPr>
              <w:t xml:space="preserve">de la Ley 489 de 1998, </w:t>
            </w:r>
            <w:bookmarkStart w:id="0" w:name="_GoBack"/>
            <w:bookmarkEnd w:id="0"/>
            <w:r w:rsidR="0082147D" w:rsidRPr="007F4FCB">
              <w:rPr>
                <w:rFonts w:ascii="Arial Narrow" w:hAnsi="Arial Narrow" w:cs="Arial"/>
                <w:lang w:val="es-MX"/>
              </w:rPr>
              <w:t xml:space="preserve">los </w:t>
            </w:r>
            <w:r w:rsidR="001F2743" w:rsidRPr="007F4FCB">
              <w:rPr>
                <w:rFonts w:ascii="Arial Narrow" w:hAnsi="Arial Narrow" w:cs="Arial"/>
                <w:lang w:val="es-MX"/>
              </w:rPr>
              <w:t>artículo 3</w:t>
            </w:r>
            <w:r w:rsidR="0082147D" w:rsidRPr="007F4FCB">
              <w:rPr>
                <w:rFonts w:ascii="Arial Narrow" w:hAnsi="Arial Narrow" w:cs="Arial"/>
                <w:lang w:val="es-MX"/>
              </w:rPr>
              <w:t xml:space="preserve"> y 6</w:t>
            </w:r>
            <w:r w:rsidR="001F2743" w:rsidRPr="007F4FCB">
              <w:rPr>
                <w:rFonts w:ascii="Arial Narrow" w:hAnsi="Arial Narrow" w:cs="Arial"/>
                <w:lang w:val="es-MX"/>
              </w:rPr>
              <w:t xml:space="preserve"> del Decreto 1985 de 2013</w:t>
            </w:r>
            <w:r w:rsidR="00EC4B49" w:rsidRPr="007F4FCB">
              <w:rPr>
                <w:rFonts w:ascii="Arial Narrow" w:hAnsi="Arial Narrow" w:cs="Arial"/>
                <w:lang w:val="es-MX"/>
              </w:rPr>
              <w:t>.</w:t>
            </w:r>
          </w:p>
        </w:tc>
      </w:tr>
      <w:tr w:rsidR="00E30291" w:rsidRPr="00A77E94" w14:paraId="67EFDF75" w14:textId="77777777" w:rsidTr="00184B7C">
        <w:tc>
          <w:tcPr>
            <w:tcW w:w="4442" w:type="dxa"/>
          </w:tcPr>
          <w:p w14:paraId="1BD7465C" w14:textId="4118F296" w:rsidR="00E30291" w:rsidRPr="00A77E94" w:rsidRDefault="00C870DE" w:rsidP="00C870DE">
            <w:pPr>
              <w:pStyle w:val="Prrafodelista"/>
              <w:ind w:left="0"/>
              <w:rPr>
                <w:rFonts w:ascii="Arial Narrow" w:hAnsi="Arial Narrow"/>
              </w:rPr>
            </w:pPr>
            <w:r w:rsidRPr="00A77E94">
              <w:rPr>
                <w:rFonts w:ascii="Arial Narrow" w:hAnsi="Arial Narrow" w:cs="Arial"/>
                <w:b/>
              </w:rPr>
              <w:t>I</w:t>
            </w:r>
            <w:r w:rsidR="003F6C79" w:rsidRPr="00A77E94">
              <w:rPr>
                <w:rFonts w:ascii="Arial Narrow" w:hAnsi="Arial Narrow" w:cs="Arial"/>
                <w:b/>
              </w:rPr>
              <w:t>mpacto económico del proyecto</w:t>
            </w:r>
            <w:r w:rsidR="00A77E94">
              <w:rPr>
                <w:rFonts w:ascii="Arial Narrow" w:hAnsi="Arial Narrow" w:cs="Arial"/>
                <w:b/>
              </w:rPr>
              <w:t xml:space="preserve"> de</w:t>
            </w:r>
            <w:r w:rsidR="003F6C79" w:rsidRPr="00A77E94">
              <w:rPr>
                <w:rFonts w:ascii="Arial Narrow" w:hAnsi="Arial Narrow" w:cs="Arial"/>
                <w:b/>
              </w:rPr>
              <w:t xml:space="preserve"> </w:t>
            </w:r>
            <w:r w:rsidR="00A77E94">
              <w:rPr>
                <w:rFonts w:ascii="Arial Narrow" w:hAnsi="Arial Narrow" w:cs="Arial"/>
                <w:b/>
              </w:rPr>
              <w:t>Resolución</w:t>
            </w:r>
          </w:p>
        </w:tc>
        <w:tc>
          <w:tcPr>
            <w:tcW w:w="5803" w:type="dxa"/>
          </w:tcPr>
          <w:p w14:paraId="2CB2F1B8" w14:textId="613AF387" w:rsidR="00E30291" w:rsidRPr="00A77E94" w:rsidRDefault="003F6C79">
            <w:pPr>
              <w:rPr>
                <w:rFonts w:ascii="Arial Narrow" w:hAnsi="Arial Narrow"/>
                <w:lang w:val="es-ES"/>
              </w:rPr>
            </w:pPr>
            <w:r w:rsidRPr="00A77E94">
              <w:rPr>
                <w:rFonts w:ascii="Arial Narrow" w:hAnsi="Arial Narrow"/>
                <w:lang w:val="es-ES"/>
              </w:rPr>
              <w:t>N/A</w:t>
            </w:r>
          </w:p>
        </w:tc>
      </w:tr>
      <w:tr w:rsidR="00E30291" w:rsidRPr="00A77E94" w14:paraId="55D52D20" w14:textId="77777777" w:rsidTr="00184B7C">
        <w:tc>
          <w:tcPr>
            <w:tcW w:w="4442" w:type="dxa"/>
          </w:tcPr>
          <w:p w14:paraId="785C6D82" w14:textId="751F3C9B" w:rsidR="00C870DE" w:rsidRPr="00A77E94" w:rsidRDefault="00C870DE" w:rsidP="00A77E94">
            <w:pPr>
              <w:pStyle w:val="Prrafodelista"/>
              <w:ind w:left="0"/>
              <w:rPr>
                <w:rFonts w:ascii="Arial Narrow" w:hAnsi="Arial Narrow"/>
              </w:rPr>
            </w:pPr>
            <w:r w:rsidRPr="00A77E94">
              <w:rPr>
                <w:rFonts w:ascii="Arial Narrow" w:hAnsi="Arial Narrow" w:cs="Arial"/>
                <w:b/>
              </w:rPr>
              <w:t xml:space="preserve">Impacto </w:t>
            </w:r>
            <w:r w:rsidR="00A77E94">
              <w:rPr>
                <w:rFonts w:ascii="Arial Narrow" w:hAnsi="Arial Narrow" w:cs="Arial"/>
                <w:b/>
              </w:rPr>
              <w:t>económico del proyecto de Resolución</w:t>
            </w:r>
            <w:r w:rsidRPr="00A77E94">
              <w:rPr>
                <w:rFonts w:ascii="Arial Narrow" w:hAnsi="Arial Narrow" w:cs="Arial"/>
                <w:b/>
              </w:rPr>
              <w:t>.</w:t>
            </w:r>
          </w:p>
        </w:tc>
        <w:tc>
          <w:tcPr>
            <w:tcW w:w="5803" w:type="dxa"/>
          </w:tcPr>
          <w:p w14:paraId="0CE2048C" w14:textId="77777777" w:rsidR="00E30291" w:rsidRPr="00A77E94" w:rsidRDefault="003F6C79">
            <w:pPr>
              <w:rPr>
                <w:rFonts w:ascii="Arial Narrow" w:hAnsi="Arial Narrow"/>
                <w:lang w:val="es-ES"/>
              </w:rPr>
            </w:pPr>
            <w:r w:rsidRPr="00A77E94">
              <w:rPr>
                <w:rFonts w:ascii="Arial Narrow" w:hAnsi="Arial Narrow"/>
                <w:lang w:val="es-ES"/>
              </w:rPr>
              <w:t>N/A</w:t>
            </w:r>
          </w:p>
        </w:tc>
      </w:tr>
      <w:tr w:rsidR="00E30291" w:rsidRPr="00A77E94" w14:paraId="35F9348E" w14:textId="77777777" w:rsidTr="00184B7C">
        <w:tc>
          <w:tcPr>
            <w:tcW w:w="4442" w:type="dxa"/>
          </w:tcPr>
          <w:p w14:paraId="6E30FC4A" w14:textId="13EE583E" w:rsidR="00E30291" w:rsidRPr="00A77E94" w:rsidRDefault="00C870DE" w:rsidP="00C870DE">
            <w:pPr>
              <w:pStyle w:val="Prrafodelista"/>
              <w:ind w:left="0"/>
              <w:rPr>
                <w:rFonts w:ascii="Arial Narrow" w:hAnsi="Arial Narrow"/>
              </w:rPr>
            </w:pPr>
            <w:r w:rsidRPr="00EC4B49">
              <w:rPr>
                <w:rFonts w:ascii="Arial Narrow" w:hAnsi="Arial Narrow" w:cs="Arial"/>
                <w:b/>
              </w:rPr>
              <w:t>I</w:t>
            </w:r>
            <w:r w:rsidR="003F6C79" w:rsidRPr="00EC4B49">
              <w:rPr>
                <w:rFonts w:ascii="Arial Narrow" w:hAnsi="Arial Narrow" w:cs="Arial"/>
                <w:b/>
              </w:rPr>
              <w:t>mpacto medioambiental o sobre</w:t>
            </w:r>
            <w:r w:rsidR="003F6C79" w:rsidRPr="00A77E94">
              <w:rPr>
                <w:rFonts w:ascii="Arial Narrow" w:hAnsi="Arial Narrow" w:cs="Arial"/>
                <w:b/>
              </w:rPr>
              <w:t xml:space="preserve"> el p</w:t>
            </w:r>
            <w:r w:rsidRPr="00A77E94">
              <w:rPr>
                <w:rFonts w:ascii="Arial Narrow" w:hAnsi="Arial Narrow" w:cs="Arial"/>
                <w:b/>
              </w:rPr>
              <w:t>atrimonio cultural de la Nación.</w:t>
            </w:r>
          </w:p>
        </w:tc>
        <w:tc>
          <w:tcPr>
            <w:tcW w:w="5803" w:type="dxa"/>
          </w:tcPr>
          <w:p w14:paraId="684B90A7" w14:textId="77777777" w:rsidR="00E30291" w:rsidRPr="00A77E94" w:rsidRDefault="003F6C79">
            <w:pPr>
              <w:rPr>
                <w:rFonts w:ascii="Arial Narrow" w:hAnsi="Arial Narrow"/>
              </w:rPr>
            </w:pPr>
            <w:r w:rsidRPr="00A77E94">
              <w:rPr>
                <w:rFonts w:ascii="Arial Narrow" w:hAnsi="Arial Narrow"/>
              </w:rPr>
              <w:t>N/A</w:t>
            </w:r>
          </w:p>
        </w:tc>
      </w:tr>
      <w:tr w:rsidR="00E30291" w:rsidRPr="00A77E94" w14:paraId="572FA916" w14:textId="77777777" w:rsidTr="00184B7C">
        <w:tc>
          <w:tcPr>
            <w:tcW w:w="4442" w:type="dxa"/>
          </w:tcPr>
          <w:p w14:paraId="3461F5EA" w14:textId="1F937425" w:rsidR="00E30291" w:rsidRPr="00A77E94" w:rsidRDefault="00C870DE" w:rsidP="00C870DE">
            <w:pPr>
              <w:pStyle w:val="Prrafodelista"/>
              <w:ind w:left="0"/>
              <w:rPr>
                <w:rFonts w:ascii="Arial Narrow" w:hAnsi="Arial Narrow"/>
              </w:rPr>
            </w:pPr>
            <w:r w:rsidRPr="00A77E94">
              <w:rPr>
                <w:rFonts w:ascii="Arial Narrow" w:hAnsi="Arial Narrow" w:cs="Arial"/>
                <w:b/>
              </w:rPr>
              <w:t>C</w:t>
            </w:r>
            <w:r w:rsidR="003F6C79" w:rsidRPr="00A77E94">
              <w:rPr>
                <w:rFonts w:ascii="Arial Narrow" w:hAnsi="Arial Narrow" w:cs="Arial"/>
                <w:b/>
              </w:rPr>
              <w:t>umplimiento del requisito de con</w:t>
            </w:r>
            <w:r w:rsidRPr="00A77E94">
              <w:rPr>
                <w:rFonts w:ascii="Arial Narrow" w:hAnsi="Arial Narrow" w:cs="Arial"/>
                <w:b/>
              </w:rPr>
              <w:t>sulta cuando haya lugar a ello.</w:t>
            </w:r>
          </w:p>
        </w:tc>
        <w:tc>
          <w:tcPr>
            <w:tcW w:w="5803" w:type="dxa"/>
          </w:tcPr>
          <w:p w14:paraId="2D23F30B" w14:textId="77777777" w:rsidR="00E30291" w:rsidRPr="00A77E94" w:rsidRDefault="003F6C79">
            <w:pPr>
              <w:rPr>
                <w:rFonts w:ascii="Arial Narrow" w:hAnsi="Arial Narrow"/>
              </w:rPr>
            </w:pPr>
            <w:r w:rsidRPr="00A77E94">
              <w:rPr>
                <w:rFonts w:ascii="Arial Narrow" w:hAnsi="Arial Narrow"/>
              </w:rPr>
              <w:t>N/A</w:t>
            </w:r>
          </w:p>
        </w:tc>
      </w:tr>
      <w:tr w:rsidR="00E30291" w:rsidRPr="00A77E94" w14:paraId="2A7CED48" w14:textId="77777777" w:rsidTr="00184B7C">
        <w:tc>
          <w:tcPr>
            <w:tcW w:w="4442" w:type="dxa"/>
          </w:tcPr>
          <w:p w14:paraId="5A76A4C1" w14:textId="7A8954BA" w:rsidR="00E30291" w:rsidRPr="00A77E94" w:rsidRDefault="003F6C79">
            <w:pPr>
              <w:rPr>
                <w:rFonts w:ascii="Arial Narrow" w:hAnsi="Arial Narrow"/>
              </w:rPr>
            </w:pPr>
            <w:r w:rsidRPr="00A77E94">
              <w:rPr>
                <w:rFonts w:ascii="Arial Narrow" w:hAnsi="Arial Narrow" w:cs="Arial"/>
                <w:b/>
              </w:rPr>
              <w:t>El cumplimiento del requisito de publicidad cuando haya lugar a ello</w:t>
            </w:r>
            <w:r w:rsidRPr="00A77E94">
              <w:rPr>
                <w:rFonts w:ascii="Arial Narrow" w:hAnsi="Arial Narrow" w:cs="Arial"/>
              </w:rPr>
              <w:t>.</w:t>
            </w:r>
          </w:p>
        </w:tc>
        <w:tc>
          <w:tcPr>
            <w:tcW w:w="5803" w:type="dxa"/>
          </w:tcPr>
          <w:p w14:paraId="149B724F" w14:textId="34CF8B4C" w:rsidR="00E30291" w:rsidRPr="00A77E94" w:rsidRDefault="00C870DE">
            <w:pPr>
              <w:rPr>
                <w:rFonts w:ascii="Arial Narrow" w:hAnsi="Arial Narrow"/>
              </w:rPr>
            </w:pPr>
            <w:r w:rsidRPr="00A77E94">
              <w:rPr>
                <w:rFonts w:ascii="Arial Narrow" w:hAnsi="Arial Narrow"/>
              </w:rPr>
              <w:t>SI</w:t>
            </w:r>
          </w:p>
        </w:tc>
      </w:tr>
      <w:tr w:rsidR="00E30291" w:rsidRPr="00A77E94" w14:paraId="770B55D2" w14:textId="77777777" w:rsidTr="00184B7C">
        <w:tc>
          <w:tcPr>
            <w:tcW w:w="4442" w:type="dxa"/>
          </w:tcPr>
          <w:p w14:paraId="15A7BFEC" w14:textId="3A0DFCB5" w:rsidR="00E30291" w:rsidRPr="00A77E94" w:rsidRDefault="003F6C79" w:rsidP="00C870DE">
            <w:pPr>
              <w:pStyle w:val="Prrafodelista"/>
              <w:ind w:left="0"/>
              <w:rPr>
                <w:rFonts w:ascii="Arial Narrow" w:hAnsi="Arial Narrow"/>
              </w:rPr>
            </w:pPr>
            <w:r w:rsidRPr="00A77E94">
              <w:rPr>
                <w:rFonts w:ascii="Arial Narrow" w:hAnsi="Arial Narrow" w:cs="Arial"/>
                <w:b/>
              </w:rPr>
              <w:t xml:space="preserve">Indicar si el proyecto de </w:t>
            </w:r>
            <w:r w:rsidR="00A77E94">
              <w:rPr>
                <w:rFonts w:ascii="Arial Narrow" w:hAnsi="Arial Narrow" w:cs="Arial"/>
                <w:b/>
              </w:rPr>
              <w:t>Resolución</w:t>
            </w:r>
            <w:r w:rsidR="009E45D9" w:rsidRPr="00A77E94">
              <w:rPr>
                <w:rFonts w:ascii="Arial Narrow" w:hAnsi="Arial Narrow" w:cs="Arial"/>
                <w:b/>
              </w:rPr>
              <w:t xml:space="preserve"> </w:t>
            </w:r>
            <w:r w:rsidRPr="00A77E94">
              <w:rPr>
                <w:rFonts w:ascii="Arial Narrow" w:hAnsi="Arial Narrow" w:cs="Arial"/>
                <w:b/>
              </w:rPr>
              <w:t>se adelanta en coordinación con otras entidades, si fuere el caso:</w:t>
            </w:r>
            <w:r w:rsidRPr="00A77E94">
              <w:rPr>
                <w:rFonts w:ascii="Arial Narrow" w:hAnsi="Arial Narrow" w:cs="Arial"/>
              </w:rPr>
              <w:t xml:space="preserve"> </w:t>
            </w:r>
          </w:p>
        </w:tc>
        <w:tc>
          <w:tcPr>
            <w:tcW w:w="5803" w:type="dxa"/>
          </w:tcPr>
          <w:p w14:paraId="5F7A6F43" w14:textId="0FD42BE0" w:rsidR="00E30291" w:rsidRPr="00A77E94" w:rsidRDefault="001B1CF2" w:rsidP="00A724E7">
            <w:pPr>
              <w:rPr>
                <w:rFonts w:ascii="Arial Narrow" w:hAnsi="Arial Narrow"/>
              </w:rPr>
            </w:pPr>
            <w:r w:rsidRPr="00A77E94">
              <w:rPr>
                <w:rFonts w:ascii="Arial Narrow" w:hAnsi="Arial Narrow"/>
              </w:rPr>
              <w:t>N/A</w:t>
            </w:r>
          </w:p>
        </w:tc>
      </w:tr>
      <w:tr w:rsidR="00E30291" w:rsidRPr="00A77E94" w14:paraId="545A424D" w14:textId="77777777" w:rsidTr="00184B7C">
        <w:tc>
          <w:tcPr>
            <w:tcW w:w="4442" w:type="dxa"/>
          </w:tcPr>
          <w:p w14:paraId="08E85C7E" w14:textId="77777777" w:rsidR="00E30291" w:rsidRPr="00A77E94" w:rsidRDefault="003F6C79" w:rsidP="00C870DE">
            <w:pPr>
              <w:pStyle w:val="Prrafodelista"/>
              <w:ind w:left="0"/>
              <w:rPr>
                <w:rFonts w:ascii="Arial Narrow" w:hAnsi="Arial Narrow"/>
              </w:rPr>
            </w:pPr>
            <w:r w:rsidRPr="00A77E94">
              <w:rPr>
                <w:rFonts w:ascii="Arial Narrow" w:hAnsi="Arial Narrow" w:cs="Arial"/>
                <w:b/>
              </w:rPr>
              <w:lastRenderedPageBreak/>
              <w:t>Cualquier otro aspecto que se considere relevante o de importancia para la adopción de la decisión.</w:t>
            </w:r>
          </w:p>
        </w:tc>
        <w:tc>
          <w:tcPr>
            <w:tcW w:w="5803" w:type="dxa"/>
          </w:tcPr>
          <w:p w14:paraId="55310359" w14:textId="136630B9" w:rsidR="00E30291" w:rsidRPr="00A77E94" w:rsidRDefault="00A724E7">
            <w:pPr>
              <w:rPr>
                <w:rFonts w:ascii="Arial Narrow" w:hAnsi="Arial Narrow"/>
              </w:rPr>
            </w:pPr>
            <w:r w:rsidRPr="00A77E94">
              <w:rPr>
                <w:rFonts w:ascii="Arial Narrow" w:hAnsi="Arial Narrow"/>
              </w:rPr>
              <w:t>N/A</w:t>
            </w:r>
          </w:p>
        </w:tc>
      </w:tr>
      <w:tr w:rsidR="00E30291" w:rsidRPr="00A77E94" w14:paraId="666EA247" w14:textId="77777777" w:rsidTr="00184B7C">
        <w:tc>
          <w:tcPr>
            <w:tcW w:w="4442" w:type="dxa"/>
          </w:tcPr>
          <w:p w14:paraId="25AE5D10" w14:textId="4B3A1F9D" w:rsidR="00E30291" w:rsidRPr="00A77E94" w:rsidRDefault="003F6C79" w:rsidP="00C870DE">
            <w:pPr>
              <w:pStyle w:val="Prrafodelista"/>
              <w:ind w:left="0"/>
              <w:rPr>
                <w:rFonts w:ascii="Arial Narrow" w:hAnsi="Arial Narrow"/>
              </w:rPr>
            </w:pPr>
            <w:r w:rsidRPr="00A77E94">
              <w:rPr>
                <w:rFonts w:ascii="Arial Narrow" w:hAnsi="Arial Narrow" w:cs="Arial"/>
                <w:b/>
              </w:rPr>
              <w:t xml:space="preserve">Si por la Constitución o la Ley existen documentos sometidos a reserva, ésta deberá mantenerse e indicarse. </w:t>
            </w:r>
          </w:p>
        </w:tc>
        <w:tc>
          <w:tcPr>
            <w:tcW w:w="5803" w:type="dxa"/>
          </w:tcPr>
          <w:p w14:paraId="2D350787" w14:textId="78CF9895" w:rsidR="00E30291" w:rsidRPr="00A77E94" w:rsidRDefault="003F6C79">
            <w:pPr>
              <w:rPr>
                <w:rFonts w:ascii="Arial Narrow" w:hAnsi="Arial Narrow"/>
              </w:rPr>
            </w:pPr>
            <w:r w:rsidRPr="00A77E94">
              <w:rPr>
                <w:rFonts w:ascii="Arial Narrow" w:hAnsi="Arial Narrow"/>
              </w:rPr>
              <w:t>N/</w:t>
            </w:r>
            <w:r w:rsidR="00267603" w:rsidRPr="00A77E94">
              <w:rPr>
                <w:rFonts w:ascii="Arial Narrow" w:hAnsi="Arial Narrow"/>
              </w:rPr>
              <w:t>A</w:t>
            </w:r>
            <w:r w:rsidR="00267603" w:rsidRPr="00A77E94">
              <w:rPr>
                <w:rFonts w:ascii="Arial Narrow" w:hAnsi="Arial Narrow" w:cs="Arial"/>
              </w:rPr>
              <w:t xml:space="preserve"> No</w:t>
            </w:r>
            <w:r w:rsidR="00184B7C" w:rsidRPr="00A77E94">
              <w:rPr>
                <w:rFonts w:ascii="Arial Narrow" w:hAnsi="Arial Narrow" w:cs="Arial"/>
              </w:rPr>
              <w:t xml:space="preserve"> existen documentos sometidos a reserva.</w:t>
            </w:r>
          </w:p>
        </w:tc>
      </w:tr>
      <w:tr w:rsidR="00E30291" w:rsidRPr="00A77E94" w14:paraId="0C0EF182" w14:textId="77777777" w:rsidTr="00184B7C">
        <w:tc>
          <w:tcPr>
            <w:tcW w:w="4442" w:type="dxa"/>
          </w:tcPr>
          <w:p w14:paraId="3D546EA3" w14:textId="792EC7B0" w:rsidR="00E30291" w:rsidRPr="00A77E94" w:rsidRDefault="003F6C79" w:rsidP="00C870DE">
            <w:pPr>
              <w:pStyle w:val="Prrafodelista"/>
              <w:ind w:left="0"/>
              <w:rPr>
                <w:rFonts w:ascii="Arial Narrow" w:hAnsi="Arial Narrow"/>
              </w:rPr>
            </w:pPr>
            <w:r w:rsidRPr="00A77E94">
              <w:rPr>
                <w:rFonts w:ascii="Arial Narrow" w:hAnsi="Arial Narrow" w:cs="Arial"/>
                <w:b/>
              </w:rPr>
              <w:t xml:space="preserve">Cuando el proyecto </w:t>
            </w:r>
            <w:r w:rsidR="00436106" w:rsidRPr="00A77E94">
              <w:rPr>
                <w:rFonts w:ascii="Arial Narrow" w:hAnsi="Arial Narrow" w:cs="Arial"/>
                <w:b/>
              </w:rPr>
              <w:t xml:space="preserve">de </w:t>
            </w:r>
            <w:r w:rsidR="00A77E94">
              <w:rPr>
                <w:rFonts w:ascii="Arial Narrow" w:hAnsi="Arial Narrow" w:cs="Arial"/>
                <w:b/>
              </w:rPr>
              <w:t>Resolución</w:t>
            </w:r>
            <w:r w:rsidR="00436106" w:rsidRPr="00A77E94">
              <w:rPr>
                <w:rFonts w:ascii="Arial Narrow" w:hAnsi="Arial Narrow" w:cs="Arial"/>
                <w:b/>
              </w:rPr>
              <w:t xml:space="preserve"> </w:t>
            </w:r>
            <w:r w:rsidRPr="00A77E94">
              <w:rPr>
                <w:rFonts w:ascii="Arial Narrow" w:hAnsi="Arial Narrow" w:cs="Arial"/>
                <w:b/>
              </w:rPr>
              <w:t>no requiera alguno de los aspectos antes señalados, así deberá explicarse en el respectivo ítem de la memoria.</w:t>
            </w:r>
          </w:p>
        </w:tc>
        <w:tc>
          <w:tcPr>
            <w:tcW w:w="5803" w:type="dxa"/>
          </w:tcPr>
          <w:p w14:paraId="6B252BD1" w14:textId="5267F6FB" w:rsidR="00E30291" w:rsidRPr="00A77E94" w:rsidRDefault="00A724E7">
            <w:pPr>
              <w:rPr>
                <w:rFonts w:ascii="Arial Narrow" w:hAnsi="Arial Narrow"/>
              </w:rPr>
            </w:pPr>
            <w:r w:rsidRPr="00A77E94">
              <w:rPr>
                <w:rFonts w:ascii="Arial Narrow" w:hAnsi="Arial Narrow"/>
              </w:rPr>
              <w:t>N/A</w:t>
            </w:r>
          </w:p>
        </w:tc>
      </w:tr>
      <w:tr w:rsidR="00C870DE" w:rsidRPr="00A77E94" w14:paraId="0C7266F4" w14:textId="77777777" w:rsidTr="00184B7C">
        <w:tc>
          <w:tcPr>
            <w:tcW w:w="4442" w:type="dxa"/>
          </w:tcPr>
          <w:p w14:paraId="3DAED592" w14:textId="03D4264F" w:rsidR="00184B7C" w:rsidRPr="00A77E94" w:rsidRDefault="00C870DE" w:rsidP="00C870DE">
            <w:pPr>
              <w:pStyle w:val="Prrafodelista"/>
              <w:ind w:left="0"/>
              <w:rPr>
                <w:rFonts w:ascii="Arial Narrow" w:hAnsi="Arial Narrow" w:cs="Arial"/>
                <w:b/>
              </w:rPr>
            </w:pPr>
            <w:r w:rsidRPr="00A77E94">
              <w:rPr>
                <w:rFonts w:ascii="Arial Narrow" w:hAnsi="Arial Narrow" w:cs="Arial"/>
                <w:b/>
              </w:rPr>
              <w:t>¿El proyecto cumple con las directivas de técnicas no</w:t>
            </w:r>
            <w:r w:rsidR="00BE17D6">
              <w:rPr>
                <w:rFonts w:ascii="Arial Narrow" w:hAnsi="Arial Narrow" w:cs="Arial"/>
                <w:b/>
              </w:rPr>
              <w:t>rmativas previstas en el Decreto</w:t>
            </w:r>
            <w:r w:rsidRPr="00A77E94">
              <w:rPr>
                <w:rFonts w:ascii="Arial Narrow" w:hAnsi="Arial Narrow" w:cs="Arial"/>
                <w:b/>
              </w:rPr>
              <w:t xml:space="preserve"> No. 1081 de 2015?</w:t>
            </w:r>
          </w:p>
        </w:tc>
        <w:tc>
          <w:tcPr>
            <w:tcW w:w="5803" w:type="dxa"/>
          </w:tcPr>
          <w:p w14:paraId="774425FE" w14:textId="6C672051" w:rsidR="00184B7C" w:rsidRPr="00A77E94" w:rsidRDefault="00184B7C" w:rsidP="00C870DE">
            <w:pPr>
              <w:tabs>
                <w:tab w:val="left" w:pos="5080"/>
              </w:tabs>
              <w:rPr>
                <w:rFonts w:ascii="Arial Narrow" w:hAnsi="Arial Narrow"/>
              </w:rPr>
            </w:pPr>
            <w:r w:rsidRPr="00A77E94">
              <w:rPr>
                <w:rFonts w:ascii="Arial Narrow" w:hAnsi="Arial Narrow" w:cs="Arial"/>
                <w:b/>
              </w:rPr>
              <w:t>SI</w:t>
            </w:r>
            <w:r w:rsidR="00BE17D6">
              <w:rPr>
                <w:rFonts w:ascii="Arial Narrow" w:hAnsi="Arial Narrow" w:cs="Arial"/>
                <w:b/>
              </w:rPr>
              <w:t xml:space="preserve"> </w:t>
            </w:r>
            <w:r w:rsidRPr="00A77E94">
              <w:rPr>
                <w:rFonts w:ascii="Arial Narrow" w:hAnsi="Arial Narrow" w:cs="Arial"/>
              </w:rPr>
              <w:t xml:space="preserve">  </w:t>
            </w:r>
            <w:r w:rsidR="001C3CDB">
              <w:rPr>
                <w:rFonts w:ascii="Arial Narrow" w:hAnsi="Arial Narrow" w:cs="Arial"/>
              </w:rPr>
              <w:t>X</w:t>
            </w:r>
            <w:r w:rsidRPr="00A77E94">
              <w:rPr>
                <w:rFonts w:ascii="Arial Narrow" w:hAnsi="Arial Narrow" w:cs="Arial"/>
              </w:rPr>
              <w:t xml:space="preserve">                                                                                                   </w:t>
            </w:r>
            <w:r w:rsidRPr="00A77E94">
              <w:rPr>
                <w:rFonts w:ascii="Arial Narrow" w:hAnsi="Arial Narrow" w:cs="Arial"/>
                <w:b/>
              </w:rPr>
              <w:t xml:space="preserve">NO                                                                  </w:t>
            </w:r>
          </w:p>
        </w:tc>
      </w:tr>
      <w:tr w:rsidR="00184B7C" w:rsidRPr="00A77E94" w14:paraId="198A4A43" w14:textId="77777777" w:rsidTr="007B4D98">
        <w:tc>
          <w:tcPr>
            <w:tcW w:w="10245" w:type="dxa"/>
            <w:gridSpan w:val="2"/>
          </w:tcPr>
          <w:p w14:paraId="09944E3E" w14:textId="0C938BD7" w:rsidR="00184B7C" w:rsidRPr="00A77E94" w:rsidRDefault="00184B7C" w:rsidP="00184B7C">
            <w:pPr>
              <w:pStyle w:val="Prrafodelista"/>
              <w:numPr>
                <w:ilvl w:val="0"/>
                <w:numId w:val="1"/>
              </w:numPr>
              <w:jc w:val="center"/>
              <w:rPr>
                <w:rFonts w:ascii="Arial Narrow" w:hAnsi="Arial Narrow"/>
              </w:rPr>
            </w:pPr>
            <w:r w:rsidRPr="00A77E94">
              <w:rPr>
                <w:rFonts w:ascii="Arial Narrow" w:hAnsi="Arial Narrow" w:cs="Arial"/>
                <w:b/>
                <w:bCs/>
              </w:rPr>
              <w:t>FIRMAS</w:t>
            </w:r>
          </w:p>
        </w:tc>
      </w:tr>
      <w:tr w:rsidR="00C870DE" w:rsidRPr="00A77E94" w14:paraId="6692C00A" w14:textId="77777777" w:rsidTr="007B4D98">
        <w:tc>
          <w:tcPr>
            <w:tcW w:w="10245" w:type="dxa"/>
            <w:gridSpan w:val="2"/>
          </w:tcPr>
          <w:p w14:paraId="7D493EEB" w14:textId="77777777" w:rsidR="00AE5374" w:rsidRDefault="00AE5374" w:rsidP="00C870DE">
            <w:pPr>
              <w:rPr>
                <w:rFonts w:ascii="Arial Narrow" w:hAnsi="Arial Narrow" w:cs="Arial"/>
                <w:b/>
              </w:rPr>
            </w:pPr>
          </w:p>
          <w:p w14:paraId="76D8C750" w14:textId="77777777" w:rsidR="005D75F1" w:rsidRDefault="005D75F1" w:rsidP="00C870DE">
            <w:pPr>
              <w:rPr>
                <w:rFonts w:ascii="Arial Narrow" w:hAnsi="Arial Narrow" w:cs="Arial"/>
                <w:b/>
              </w:rPr>
            </w:pPr>
          </w:p>
          <w:p w14:paraId="4BA49061" w14:textId="77777777" w:rsidR="003B6FAD" w:rsidRDefault="003B6FAD" w:rsidP="00C870DE">
            <w:pPr>
              <w:rPr>
                <w:rFonts w:ascii="Arial Narrow" w:hAnsi="Arial Narrow" w:cs="Arial"/>
                <w:b/>
              </w:rPr>
            </w:pPr>
          </w:p>
          <w:p w14:paraId="54FAF1CD" w14:textId="77777777" w:rsidR="003B6FAD" w:rsidRDefault="003B6FAD" w:rsidP="00C870DE">
            <w:pPr>
              <w:rPr>
                <w:rFonts w:ascii="Arial Narrow" w:hAnsi="Arial Narrow" w:cs="Arial"/>
                <w:b/>
              </w:rPr>
            </w:pPr>
          </w:p>
          <w:p w14:paraId="3A1B3173" w14:textId="77777777" w:rsidR="003B6FAD" w:rsidRDefault="003B6FAD" w:rsidP="00C870DE">
            <w:pPr>
              <w:rPr>
                <w:rFonts w:ascii="Arial Narrow" w:hAnsi="Arial Narrow" w:cs="Arial"/>
                <w:b/>
              </w:rPr>
            </w:pPr>
          </w:p>
          <w:p w14:paraId="64748EAF" w14:textId="482D3961" w:rsidR="00C870DE" w:rsidRPr="00A77E94" w:rsidRDefault="00C870DE" w:rsidP="004F6A08">
            <w:pPr>
              <w:rPr>
                <w:rFonts w:ascii="Arial Narrow" w:hAnsi="Arial Narrow" w:cs="Arial"/>
                <w:b/>
              </w:rPr>
            </w:pPr>
            <w:r w:rsidRPr="00A77E94">
              <w:rPr>
                <w:rFonts w:ascii="Arial Narrow" w:hAnsi="Arial Narrow" w:cs="Arial"/>
              </w:rPr>
              <w:t xml:space="preserve">Viceministro de Asuntos Agropecuarios                                                                             Jefe Oficina Asesora Jurídica                                 </w:t>
            </w:r>
          </w:p>
        </w:tc>
      </w:tr>
    </w:tbl>
    <w:p w14:paraId="26DE3220" w14:textId="77777777" w:rsidR="00E30291" w:rsidRPr="00A77E94" w:rsidRDefault="00E30291">
      <w:pPr>
        <w:rPr>
          <w:rFonts w:ascii="Arial Narrow" w:hAnsi="Arial Narrow"/>
        </w:rPr>
      </w:pPr>
    </w:p>
    <w:sectPr w:rsidR="00E30291" w:rsidRPr="00A77E94">
      <w:pgSz w:w="12240" w:h="15840" w:code="1"/>
      <w:pgMar w:top="1418" w:right="1134"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69071" w14:textId="77777777" w:rsidR="000475F2" w:rsidRDefault="000475F2">
      <w:r>
        <w:separator/>
      </w:r>
    </w:p>
  </w:endnote>
  <w:endnote w:type="continuationSeparator" w:id="0">
    <w:p w14:paraId="5E3C9230" w14:textId="77777777" w:rsidR="000475F2" w:rsidRDefault="0004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C9342" w14:textId="77777777" w:rsidR="000475F2" w:rsidRDefault="000475F2">
      <w:r>
        <w:separator/>
      </w:r>
    </w:p>
  </w:footnote>
  <w:footnote w:type="continuationSeparator" w:id="0">
    <w:p w14:paraId="7AB57BE1" w14:textId="77777777" w:rsidR="000475F2" w:rsidRDefault="000475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45FF"/>
    <w:multiLevelType w:val="hybridMultilevel"/>
    <w:tmpl w:val="6388E6C8"/>
    <w:lvl w:ilvl="0" w:tplc="443894FA">
      <w:start w:val="4"/>
      <w:numFmt w:val="decimal"/>
      <w:lvlText w:val="%1."/>
      <w:lvlJc w:val="left"/>
      <w:pPr>
        <w:ind w:left="720" w:hanging="360"/>
      </w:pPr>
      <w:rPr>
        <w:rFonts w:ascii="Century Gothic" w:hAnsi="Century Gothic"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645199"/>
    <w:multiLevelType w:val="hybridMultilevel"/>
    <w:tmpl w:val="62AA6E8A"/>
    <w:lvl w:ilvl="0" w:tplc="0C324EDC">
      <w:start w:val="1"/>
      <w:numFmt w:val="bullet"/>
      <w:lvlText w:val="-"/>
      <w:lvlJc w:val="left"/>
      <w:pPr>
        <w:tabs>
          <w:tab w:val="num" w:pos="720"/>
        </w:tabs>
        <w:ind w:left="720" w:hanging="360"/>
      </w:pPr>
      <w:rPr>
        <w:rFonts w:ascii="Times New Roman" w:hAnsi="Times New Roman" w:hint="default"/>
      </w:rPr>
    </w:lvl>
    <w:lvl w:ilvl="1" w:tplc="A7ACE1FE" w:tentative="1">
      <w:start w:val="1"/>
      <w:numFmt w:val="bullet"/>
      <w:lvlText w:val="-"/>
      <w:lvlJc w:val="left"/>
      <w:pPr>
        <w:tabs>
          <w:tab w:val="num" w:pos="1440"/>
        </w:tabs>
        <w:ind w:left="1440" w:hanging="360"/>
      </w:pPr>
      <w:rPr>
        <w:rFonts w:ascii="Times New Roman" w:hAnsi="Times New Roman" w:hint="default"/>
      </w:rPr>
    </w:lvl>
    <w:lvl w:ilvl="2" w:tplc="6994E0E8" w:tentative="1">
      <w:start w:val="1"/>
      <w:numFmt w:val="bullet"/>
      <w:lvlText w:val="-"/>
      <w:lvlJc w:val="left"/>
      <w:pPr>
        <w:tabs>
          <w:tab w:val="num" w:pos="2160"/>
        </w:tabs>
        <w:ind w:left="2160" w:hanging="360"/>
      </w:pPr>
      <w:rPr>
        <w:rFonts w:ascii="Times New Roman" w:hAnsi="Times New Roman" w:hint="default"/>
      </w:rPr>
    </w:lvl>
    <w:lvl w:ilvl="3" w:tplc="D9DEC31C" w:tentative="1">
      <w:start w:val="1"/>
      <w:numFmt w:val="bullet"/>
      <w:lvlText w:val="-"/>
      <w:lvlJc w:val="left"/>
      <w:pPr>
        <w:tabs>
          <w:tab w:val="num" w:pos="2880"/>
        </w:tabs>
        <w:ind w:left="2880" w:hanging="360"/>
      </w:pPr>
      <w:rPr>
        <w:rFonts w:ascii="Times New Roman" w:hAnsi="Times New Roman" w:hint="default"/>
      </w:rPr>
    </w:lvl>
    <w:lvl w:ilvl="4" w:tplc="809E913E" w:tentative="1">
      <w:start w:val="1"/>
      <w:numFmt w:val="bullet"/>
      <w:lvlText w:val="-"/>
      <w:lvlJc w:val="left"/>
      <w:pPr>
        <w:tabs>
          <w:tab w:val="num" w:pos="3600"/>
        </w:tabs>
        <w:ind w:left="3600" w:hanging="360"/>
      </w:pPr>
      <w:rPr>
        <w:rFonts w:ascii="Times New Roman" w:hAnsi="Times New Roman" w:hint="default"/>
      </w:rPr>
    </w:lvl>
    <w:lvl w:ilvl="5" w:tplc="95E043C6" w:tentative="1">
      <w:start w:val="1"/>
      <w:numFmt w:val="bullet"/>
      <w:lvlText w:val="-"/>
      <w:lvlJc w:val="left"/>
      <w:pPr>
        <w:tabs>
          <w:tab w:val="num" w:pos="4320"/>
        </w:tabs>
        <w:ind w:left="4320" w:hanging="360"/>
      </w:pPr>
      <w:rPr>
        <w:rFonts w:ascii="Times New Roman" w:hAnsi="Times New Roman" w:hint="default"/>
      </w:rPr>
    </w:lvl>
    <w:lvl w:ilvl="6" w:tplc="692C39F0" w:tentative="1">
      <w:start w:val="1"/>
      <w:numFmt w:val="bullet"/>
      <w:lvlText w:val="-"/>
      <w:lvlJc w:val="left"/>
      <w:pPr>
        <w:tabs>
          <w:tab w:val="num" w:pos="5040"/>
        </w:tabs>
        <w:ind w:left="5040" w:hanging="360"/>
      </w:pPr>
      <w:rPr>
        <w:rFonts w:ascii="Times New Roman" w:hAnsi="Times New Roman" w:hint="default"/>
      </w:rPr>
    </w:lvl>
    <w:lvl w:ilvl="7" w:tplc="2A14C98E" w:tentative="1">
      <w:start w:val="1"/>
      <w:numFmt w:val="bullet"/>
      <w:lvlText w:val="-"/>
      <w:lvlJc w:val="left"/>
      <w:pPr>
        <w:tabs>
          <w:tab w:val="num" w:pos="5760"/>
        </w:tabs>
        <w:ind w:left="5760" w:hanging="360"/>
      </w:pPr>
      <w:rPr>
        <w:rFonts w:ascii="Times New Roman" w:hAnsi="Times New Roman" w:hint="default"/>
      </w:rPr>
    </w:lvl>
    <w:lvl w:ilvl="8" w:tplc="C35A01A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7A3103"/>
    <w:multiLevelType w:val="hybridMultilevel"/>
    <w:tmpl w:val="18ACD09A"/>
    <w:lvl w:ilvl="0" w:tplc="D6CA84B8">
      <w:start w:val="4"/>
      <w:numFmt w:val="decimal"/>
      <w:lvlText w:val="%1."/>
      <w:lvlJc w:val="left"/>
      <w:pPr>
        <w:ind w:left="720" w:hanging="360"/>
      </w:pPr>
      <w:rPr>
        <w:rFonts w:ascii="Century Gothic" w:hAnsi="Century Gothic"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3B53546"/>
    <w:multiLevelType w:val="hybridMultilevel"/>
    <w:tmpl w:val="78A86078"/>
    <w:lvl w:ilvl="0" w:tplc="B43ACB4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nsid w:val="18313B7A"/>
    <w:multiLevelType w:val="hybridMultilevel"/>
    <w:tmpl w:val="13D2DAA8"/>
    <w:lvl w:ilvl="0" w:tplc="B70CBF16">
      <w:start w:val="1"/>
      <w:numFmt w:val="decimal"/>
      <w:lvlText w:val="%1."/>
      <w:lvlJc w:val="left"/>
      <w:pPr>
        <w:ind w:left="720" w:hanging="360"/>
      </w:pPr>
      <w:rPr>
        <w:rFonts w:ascii="Century Gothic" w:hAnsi="Century Gothic"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2D61E10"/>
    <w:multiLevelType w:val="hybridMultilevel"/>
    <w:tmpl w:val="123A898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2518308F"/>
    <w:multiLevelType w:val="multilevel"/>
    <w:tmpl w:val="146AABFE"/>
    <w:lvl w:ilvl="0">
      <w:numFmt w:val="bullet"/>
      <w:lvlText w:val=""/>
      <w:lvlJc w:val="left"/>
      <w:pPr>
        <w:ind w:left="862" w:hanging="360"/>
      </w:pPr>
      <w:rPr>
        <w:rFonts w:ascii="Wingdings" w:hAnsi="Wingdings"/>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7">
    <w:nsid w:val="37F272BF"/>
    <w:multiLevelType w:val="multilevel"/>
    <w:tmpl w:val="C3EE21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1B57190"/>
    <w:multiLevelType w:val="multilevel"/>
    <w:tmpl w:val="77E88188"/>
    <w:lvl w:ilvl="0">
      <w:start w:val="1"/>
      <w:numFmt w:val="decimal"/>
      <w:lvlText w:val="%1."/>
      <w:lvlJc w:val="left"/>
      <w:pPr>
        <w:ind w:left="720" w:hanging="360"/>
      </w:pPr>
      <w:rPr>
        <w:rFonts w:ascii="Arial Narrow" w:hAnsi="Arial Narrow" w:hint="default"/>
        <w:b/>
      </w:rPr>
    </w:lvl>
    <w:lvl w:ilvl="1">
      <w:start w:val="1"/>
      <w:numFmt w:val="decimal"/>
      <w:isLgl/>
      <w:lvlText w:val="%1.%2."/>
      <w:lvlJc w:val="left"/>
      <w:pPr>
        <w:ind w:left="720" w:hanging="360"/>
      </w:pPr>
      <w:rPr>
        <w:rFonts w:ascii="Arial Narrow" w:hAnsi="Arial Narrow"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4D410E3C"/>
    <w:multiLevelType w:val="multilevel"/>
    <w:tmpl w:val="BE4C1374"/>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593214AA"/>
    <w:multiLevelType w:val="multilevel"/>
    <w:tmpl w:val="00A64570"/>
    <w:lvl w:ilvl="0">
      <w:start w:val="1"/>
      <w:numFmt w:val="decimal"/>
      <w:lvlText w:val="%1."/>
      <w:lvlJc w:val="left"/>
      <w:pPr>
        <w:ind w:left="720" w:hanging="360"/>
      </w:pPr>
      <w:rPr>
        <w:rFonts w:ascii="Arial Narrow" w:hAnsi="Arial Narrow" w:cs="Arial"/>
        <w:b/>
        <w:sz w:val="24"/>
        <w:szCs w:val="24"/>
      </w:rPr>
    </w:lvl>
    <w:lvl w:ilvl="1">
      <w:start w:val="1"/>
      <w:numFmt w:val="decimal"/>
      <w:lvlText w:val="%1.%2."/>
      <w:lvlJc w:val="left"/>
      <w:pPr>
        <w:ind w:left="360" w:hanging="360"/>
      </w:pPr>
      <w:rPr>
        <w:rFonts w:ascii="Arial Narrow" w:hAnsi="Arial Narrow"/>
        <w:b/>
        <w:color w:val="auto"/>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nsid w:val="6F2B07AB"/>
    <w:multiLevelType w:val="hybridMultilevel"/>
    <w:tmpl w:val="BA68D9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9"/>
  </w:num>
  <w:num w:numId="5">
    <w:abstractNumId w:val="7"/>
  </w:num>
  <w:num w:numId="6">
    <w:abstractNumId w:val="3"/>
  </w:num>
  <w:num w:numId="7">
    <w:abstractNumId w:val="0"/>
  </w:num>
  <w:num w:numId="8">
    <w:abstractNumId w:val="4"/>
  </w:num>
  <w:num w:numId="9">
    <w:abstractNumId w:val="2"/>
  </w:num>
  <w:num w:numId="10">
    <w:abstractNumId w:val="1"/>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91"/>
    <w:rsid w:val="000061FE"/>
    <w:rsid w:val="0001008F"/>
    <w:rsid w:val="00010F25"/>
    <w:rsid w:val="000475F2"/>
    <w:rsid w:val="000949DD"/>
    <w:rsid w:val="000C5157"/>
    <w:rsid w:val="000D1BA7"/>
    <w:rsid w:val="000E6C9C"/>
    <w:rsid w:val="00102375"/>
    <w:rsid w:val="00106AA5"/>
    <w:rsid w:val="00114D0E"/>
    <w:rsid w:val="00123E6A"/>
    <w:rsid w:val="0013472F"/>
    <w:rsid w:val="00140115"/>
    <w:rsid w:val="00140548"/>
    <w:rsid w:val="00164FEC"/>
    <w:rsid w:val="00173E93"/>
    <w:rsid w:val="0018072C"/>
    <w:rsid w:val="001830F1"/>
    <w:rsid w:val="00184B7C"/>
    <w:rsid w:val="0019774F"/>
    <w:rsid w:val="001B1CF2"/>
    <w:rsid w:val="001B2DB9"/>
    <w:rsid w:val="001C3CDB"/>
    <w:rsid w:val="001C7173"/>
    <w:rsid w:val="001D0E5F"/>
    <w:rsid w:val="001E6C60"/>
    <w:rsid w:val="001F2743"/>
    <w:rsid w:val="002324EB"/>
    <w:rsid w:val="0024719B"/>
    <w:rsid w:val="00267603"/>
    <w:rsid w:val="00270212"/>
    <w:rsid w:val="00277DD7"/>
    <w:rsid w:val="00286C70"/>
    <w:rsid w:val="00286CA5"/>
    <w:rsid w:val="002D1B5E"/>
    <w:rsid w:val="002D6FBD"/>
    <w:rsid w:val="002E2A96"/>
    <w:rsid w:val="002F0394"/>
    <w:rsid w:val="002F19DF"/>
    <w:rsid w:val="002F5804"/>
    <w:rsid w:val="00316144"/>
    <w:rsid w:val="00320FD8"/>
    <w:rsid w:val="00321128"/>
    <w:rsid w:val="0033188E"/>
    <w:rsid w:val="00344D22"/>
    <w:rsid w:val="003524B4"/>
    <w:rsid w:val="0035476A"/>
    <w:rsid w:val="003813B0"/>
    <w:rsid w:val="00381E41"/>
    <w:rsid w:val="00390BDB"/>
    <w:rsid w:val="003B6FAD"/>
    <w:rsid w:val="003C0CF5"/>
    <w:rsid w:val="003D6E10"/>
    <w:rsid w:val="003E18EA"/>
    <w:rsid w:val="003E470F"/>
    <w:rsid w:val="003F33A6"/>
    <w:rsid w:val="003F6C79"/>
    <w:rsid w:val="003F74DF"/>
    <w:rsid w:val="00412D9D"/>
    <w:rsid w:val="0041368A"/>
    <w:rsid w:val="00421849"/>
    <w:rsid w:val="004303B7"/>
    <w:rsid w:val="0043255B"/>
    <w:rsid w:val="00433E84"/>
    <w:rsid w:val="00436106"/>
    <w:rsid w:val="00445E79"/>
    <w:rsid w:val="004553E9"/>
    <w:rsid w:val="00455A44"/>
    <w:rsid w:val="004600C0"/>
    <w:rsid w:val="00475080"/>
    <w:rsid w:val="0047657E"/>
    <w:rsid w:val="00492385"/>
    <w:rsid w:val="004D5FDC"/>
    <w:rsid w:val="004F6A08"/>
    <w:rsid w:val="00503857"/>
    <w:rsid w:val="005069DB"/>
    <w:rsid w:val="00522C9E"/>
    <w:rsid w:val="0053352A"/>
    <w:rsid w:val="005654E9"/>
    <w:rsid w:val="00566049"/>
    <w:rsid w:val="005751F9"/>
    <w:rsid w:val="005B3BED"/>
    <w:rsid w:val="005B6950"/>
    <w:rsid w:val="005D5693"/>
    <w:rsid w:val="005D75F1"/>
    <w:rsid w:val="005D7704"/>
    <w:rsid w:val="005E7796"/>
    <w:rsid w:val="00617363"/>
    <w:rsid w:val="00621235"/>
    <w:rsid w:val="00624E2D"/>
    <w:rsid w:val="00624E4C"/>
    <w:rsid w:val="00630E8C"/>
    <w:rsid w:val="006412B9"/>
    <w:rsid w:val="00647FFD"/>
    <w:rsid w:val="00662C61"/>
    <w:rsid w:val="006755CA"/>
    <w:rsid w:val="00683BFC"/>
    <w:rsid w:val="0069392D"/>
    <w:rsid w:val="00696748"/>
    <w:rsid w:val="006A7FEE"/>
    <w:rsid w:val="006B369F"/>
    <w:rsid w:val="006C5571"/>
    <w:rsid w:val="006C6E5D"/>
    <w:rsid w:val="006D6DE6"/>
    <w:rsid w:val="006D6EC8"/>
    <w:rsid w:val="006E6247"/>
    <w:rsid w:val="006F080C"/>
    <w:rsid w:val="00713BA7"/>
    <w:rsid w:val="007167F9"/>
    <w:rsid w:val="007200A6"/>
    <w:rsid w:val="00721934"/>
    <w:rsid w:val="00770685"/>
    <w:rsid w:val="00772A35"/>
    <w:rsid w:val="007930E9"/>
    <w:rsid w:val="007B3FB1"/>
    <w:rsid w:val="007B4D98"/>
    <w:rsid w:val="007D02F4"/>
    <w:rsid w:val="007E40B1"/>
    <w:rsid w:val="007E7194"/>
    <w:rsid w:val="007F4FCB"/>
    <w:rsid w:val="00803132"/>
    <w:rsid w:val="00806D6C"/>
    <w:rsid w:val="0082147D"/>
    <w:rsid w:val="00834389"/>
    <w:rsid w:val="008507D6"/>
    <w:rsid w:val="00862320"/>
    <w:rsid w:val="008B0EB4"/>
    <w:rsid w:val="008B25E2"/>
    <w:rsid w:val="00953B35"/>
    <w:rsid w:val="009741E3"/>
    <w:rsid w:val="00995D78"/>
    <w:rsid w:val="009B4CB5"/>
    <w:rsid w:val="009C2AE6"/>
    <w:rsid w:val="009C665C"/>
    <w:rsid w:val="009D0A31"/>
    <w:rsid w:val="009D4767"/>
    <w:rsid w:val="009E45D9"/>
    <w:rsid w:val="009F3ECB"/>
    <w:rsid w:val="00A05295"/>
    <w:rsid w:val="00A44AA1"/>
    <w:rsid w:val="00A724E7"/>
    <w:rsid w:val="00A77E94"/>
    <w:rsid w:val="00A82BAC"/>
    <w:rsid w:val="00A84EFC"/>
    <w:rsid w:val="00A85500"/>
    <w:rsid w:val="00A91C6C"/>
    <w:rsid w:val="00AA35C0"/>
    <w:rsid w:val="00AC1BBF"/>
    <w:rsid w:val="00AC64A8"/>
    <w:rsid w:val="00AD6250"/>
    <w:rsid w:val="00AE5374"/>
    <w:rsid w:val="00B14417"/>
    <w:rsid w:val="00B22FDE"/>
    <w:rsid w:val="00B26FE7"/>
    <w:rsid w:val="00B321DD"/>
    <w:rsid w:val="00B5657C"/>
    <w:rsid w:val="00B732C5"/>
    <w:rsid w:val="00B84AE6"/>
    <w:rsid w:val="00BA17EB"/>
    <w:rsid w:val="00BA7DC1"/>
    <w:rsid w:val="00BB0A36"/>
    <w:rsid w:val="00BB47E6"/>
    <w:rsid w:val="00BB5839"/>
    <w:rsid w:val="00BB678A"/>
    <w:rsid w:val="00BB6B1F"/>
    <w:rsid w:val="00BC27C4"/>
    <w:rsid w:val="00BC753C"/>
    <w:rsid w:val="00BE17D6"/>
    <w:rsid w:val="00BE2FEF"/>
    <w:rsid w:val="00BF0113"/>
    <w:rsid w:val="00BF55DE"/>
    <w:rsid w:val="00BF78F8"/>
    <w:rsid w:val="00BF79FD"/>
    <w:rsid w:val="00C019D2"/>
    <w:rsid w:val="00C06DA0"/>
    <w:rsid w:val="00C120D8"/>
    <w:rsid w:val="00C26C13"/>
    <w:rsid w:val="00C307D7"/>
    <w:rsid w:val="00C53EA1"/>
    <w:rsid w:val="00C83418"/>
    <w:rsid w:val="00C8415A"/>
    <w:rsid w:val="00C870DE"/>
    <w:rsid w:val="00C878F4"/>
    <w:rsid w:val="00C94A92"/>
    <w:rsid w:val="00CB2404"/>
    <w:rsid w:val="00CB2F8C"/>
    <w:rsid w:val="00CD392E"/>
    <w:rsid w:val="00CD3FFF"/>
    <w:rsid w:val="00CE4D79"/>
    <w:rsid w:val="00D0659B"/>
    <w:rsid w:val="00D06FF7"/>
    <w:rsid w:val="00D23F45"/>
    <w:rsid w:val="00D46993"/>
    <w:rsid w:val="00D47E3F"/>
    <w:rsid w:val="00D7013E"/>
    <w:rsid w:val="00D7523E"/>
    <w:rsid w:val="00D77047"/>
    <w:rsid w:val="00D84625"/>
    <w:rsid w:val="00D856F4"/>
    <w:rsid w:val="00DC5994"/>
    <w:rsid w:val="00DD2180"/>
    <w:rsid w:val="00DE71C0"/>
    <w:rsid w:val="00DF3487"/>
    <w:rsid w:val="00E0681C"/>
    <w:rsid w:val="00E2344E"/>
    <w:rsid w:val="00E30291"/>
    <w:rsid w:val="00E30C08"/>
    <w:rsid w:val="00E636B7"/>
    <w:rsid w:val="00E81660"/>
    <w:rsid w:val="00E93E7A"/>
    <w:rsid w:val="00EC4B49"/>
    <w:rsid w:val="00EC581E"/>
    <w:rsid w:val="00EC721E"/>
    <w:rsid w:val="00ED0ECE"/>
    <w:rsid w:val="00F0132B"/>
    <w:rsid w:val="00F124D4"/>
    <w:rsid w:val="00F12576"/>
    <w:rsid w:val="00F44236"/>
    <w:rsid w:val="00F55871"/>
    <w:rsid w:val="00F574D4"/>
    <w:rsid w:val="00F579F9"/>
    <w:rsid w:val="00F61B7A"/>
    <w:rsid w:val="00F842A6"/>
    <w:rsid w:val="00F85449"/>
    <w:rsid w:val="00FB10AB"/>
    <w:rsid w:val="00FF761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BEC1C5"/>
  <w15:docId w15:val="{48DC2549-CC1D-4232-9682-4FE9FAD6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val="es-CO" w:eastAsia="en-US"/>
    </w:rPr>
  </w:style>
  <w:style w:type="paragraph" w:styleId="Ttulo1">
    <w:name w:val="heading 1"/>
    <w:basedOn w:val="Normal"/>
    <w:link w:val="Ttulo1Car"/>
    <w:uiPriority w:val="9"/>
    <w:qFormat/>
    <w:rsid w:val="007B3FB1"/>
    <w:pPr>
      <w:spacing w:before="100" w:beforeAutospacing="1" w:after="100" w:afterAutospacing="1"/>
      <w:jc w:val="left"/>
      <w:outlineLvl w:val="0"/>
    </w:pPr>
    <w:rPr>
      <w:rFonts w:ascii="Times New Roman" w:eastAsia="Times New Roman" w:hAnsi="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ORMAL,titulo 3,List Paragraph"/>
    <w:basedOn w:val="Normal"/>
    <w:link w:val="PrrafodelistaCar"/>
    <w:uiPriority w:val="34"/>
    <w:qFormat/>
    <w:pPr>
      <w:ind w:left="720"/>
      <w:contextualSpacing/>
    </w:pPr>
  </w:style>
  <w:style w:type="paragraph" w:styleId="Textonotapie">
    <w:name w:val="footnote text"/>
    <w:basedOn w:val="Normal"/>
    <w:link w:val="TextonotapieCar"/>
    <w:pPr>
      <w:suppressAutoHyphens/>
      <w:autoSpaceDN w:val="0"/>
      <w:jc w:val="left"/>
    </w:pPr>
    <w:rPr>
      <w:sz w:val="20"/>
      <w:szCs w:val="20"/>
      <w:lang w:val="es-ES"/>
    </w:rPr>
  </w:style>
  <w:style w:type="character" w:customStyle="1" w:styleId="TextonotapieCar">
    <w:name w:val="Texto nota pie Car"/>
    <w:basedOn w:val="Fuentedeprrafopredeter"/>
    <w:link w:val="Textonotapie"/>
    <w:rPr>
      <w:rFonts w:ascii="Calibri" w:eastAsia="Calibri" w:hAnsi="Calibri" w:cs="Times New Roman"/>
      <w:sz w:val="20"/>
      <w:szCs w:val="20"/>
      <w:lang w:val="es-ES"/>
    </w:rPr>
  </w:style>
  <w:style w:type="character" w:styleId="Refdenotaalpie">
    <w:name w:val="footnote reference"/>
    <w:basedOn w:val="Fuentedeprrafopredeter"/>
    <w:rPr>
      <w:position w:val="0"/>
      <w:vertAlign w:val="superscript"/>
    </w:rPr>
  </w:style>
  <w:style w:type="paragraph" w:styleId="NormalWeb">
    <w:name w:val="Normal (Web)"/>
    <w:basedOn w:val="Normal"/>
    <w:uiPriority w:val="99"/>
    <w:pPr>
      <w:suppressAutoHyphens/>
      <w:autoSpaceDN w:val="0"/>
      <w:spacing w:before="100" w:after="100"/>
      <w:jc w:val="left"/>
    </w:pPr>
    <w:rPr>
      <w:rFonts w:ascii="Times New Roman" w:eastAsia="Times New Roman" w:hAnsi="Times New Roman"/>
      <w:color w:val="663300"/>
      <w:sz w:val="24"/>
      <w:szCs w:val="24"/>
      <w:lang w:val="es-ES" w:eastAsia="es-E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lang w:val="es-CO" w:eastAsia="en-US"/>
    </w:rPr>
  </w:style>
  <w:style w:type="character" w:styleId="Refdecomentario">
    <w:name w:val="annotation reference"/>
    <w:basedOn w:val="Fuentedeprrafopredeter"/>
    <w:uiPriority w:val="99"/>
    <w:semiHidden/>
    <w:unhideWhenUsed/>
    <w:rsid w:val="00C307D7"/>
    <w:rPr>
      <w:sz w:val="18"/>
      <w:szCs w:val="18"/>
    </w:rPr>
  </w:style>
  <w:style w:type="paragraph" w:styleId="Textocomentario">
    <w:name w:val="annotation text"/>
    <w:basedOn w:val="Normal"/>
    <w:link w:val="TextocomentarioCar"/>
    <w:uiPriority w:val="99"/>
    <w:semiHidden/>
    <w:unhideWhenUsed/>
    <w:rsid w:val="00C307D7"/>
    <w:rPr>
      <w:sz w:val="24"/>
      <w:szCs w:val="24"/>
    </w:rPr>
  </w:style>
  <w:style w:type="character" w:customStyle="1" w:styleId="TextocomentarioCar">
    <w:name w:val="Texto comentario Car"/>
    <w:basedOn w:val="Fuentedeprrafopredeter"/>
    <w:link w:val="Textocomentario"/>
    <w:uiPriority w:val="99"/>
    <w:semiHidden/>
    <w:rsid w:val="00C307D7"/>
    <w:rPr>
      <w:sz w:val="24"/>
      <w:szCs w:val="24"/>
      <w:lang w:val="es-CO" w:eastAsia="en-US"/>
    </w:rPr>
  </w:style>
  <w:style w:type="paragraph" w:styleId="Asuntodelcomentario">
    <w:name w:val="annotation subject"/>
    <w:basedOn w:val="Textocomentario"/>
    <w:next w:val="Textocomentario"/>
    <w:link w:val="AsuntodelcomentarioCar"/>
    <w:uiPriority w:val="99"/>
    <w:semiHidden/>
    <w:unhideWhenUsed/>
    <w:rsid w:val="00C307D7"/>
    <w:rPr>
      <w:b/>
      <w:bCs/>
      <w:sz w:val="20"/>
      <w:szCs w:val="20"/>
    </w:rPr>
  </w:style>
  <w:style w:type="character" w:customStyle="1" w:styleId="AsuntodelcomentarioCar">
    <w:name w:val="Asunto del comentario Car"/>
    <w:basedOn w:val="TextocomentarioCar"/>
    <w:link w:val="Asuntodelcomentario"/>
    <w:uiPriority w:val="99"/>
    <w:semiHidden/>
    <w:rsid w:val="00C307D7"/>
    <w:rPr>
      <w:b/>
      <w:bCs/>
      <w:sz w:val="24"/>
      <w:szCs w:val="24"/>
      <w:lang w:val="es-CO" w:eastAsia="en-US"/>
    </w:rPr>
  </w:style>
  <w:style w:type="character" w:customStyle="1" w:styleId="PrrafodelistaCar">
    <w:name w:val="Párrafo de lista Car"/>
    <w:aliases w:val="NORMAL Car,titulo 3 Car,List Paragraph Car"/>
    <w:link w:val="Prrafodelista"/>
    <w:uiPriority w:val="34"/>
    <w:locked/>
    <w:rsid w:val="007D02F4"/>
    <w:rPr>
      <w:sz w:val="22"/>
      <w:szCs w:val="22"/>
      <w:lang w:val="es-CO" w:eastAsia="en-US"/>
    </w:rPr>
  </w:style>
  <w:style w:type="paragraph" w:customStyle="1" w:styleId="Normal11">
    <w:name w:val="Normal11"/>
    <w:rsid w:val="005751F9"/>
    <w:pPr>
      <w:spacing w:before="200" w:after="200" w:line="276" w:lineRule="auto"/>
    </w:pPr>
    <w:rPr>
      <w:rFonts w:ascii="Cambria" w:eastAsia="MS Mincho" w:hAnsi="Cambria"/>
      <w:sz w:val="22"/>
      <w:szCs w:val="22"/>
      <w:lang w:val="en-US" w:eastAsia="en-US"/>
    </w:rPr>
  </w:style>
  <w:style w:type="paragraph" w:customStyle="1" w:styleId="Normal1">
    <w:name w:val="Normal1"/>
    <w:rsid w:val="00D7523E"/>
    <w:pPr>
      <w:spacing w:before="200" w:after="200" w:line="276" w:lineRule="auto"/>
    </w:pPr>
    <w:rPr>
      <w:rFonts w:ascii="Cambria" w:eastAsia="MS Mincho" w:hAnsi="Cambria"/>
      <w:sz w:val="22"/>
      <w:szCs w:val="22"/>
      <w:lang w:val="en-US" w:eastAsia="en-US"/>
    </w:rPr>
  </w:style>
  <w:style w:type="character" w:customStyle="1" w:styleId="Ttulo1Car">
    <w:name w:val="Título 1 Car"/>
    <w:basedOn w:val="Fuentedeprrafopredeter"/>
    <w:link w:val="Ttulo1"/>
    <w:uiPriority w:val="9"/>
    <w:rsid w:val="007B3FB1"/>
    <w:rPr>
      <w:rFonts w:ascii="Times New Roman" w:eastAsia="Times New Roman" w:hAnsi="Times New Roman"/>
      <w:b/>
      <w:bCs/>
      <w:kern w:val="36"/>
      <w:sz w:val="48"/>
      <w:szCs w:val="4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4892">
      <w:bodyDiv w:val="1"/>
      <w:marLeft w:val="0"/>
      <w:marRight w:val="0"/>
      <w:marTop w:val="0"/>
      <w:marBottom w:val="0"/>
      <w:divBdr>
        <w:top w:val="none" w:sz="0" w:space="0" w:color="auto"/>
        <w:left w:val="none" w:sz="0" w:space="0" w:color="auto"/>
        <w:bottom w:val="none" w:sz="0" w:space="0" w:color="auto"/>
        <w:right w:val="none" w:sz="0" w:space="0" w:color="auto"/>
      </w:divBdr>
    </w:div>
    <w:div w:id="126894502">
      <w:bodyDiv w:val="1"/>
      <w:marLeft w:val="0"/>
      <w:marRight w:val="0"/>
      <w:marTop w:val="0"/>
      <w:marBottom w:val="0"/>
      <w:divBdr>
        <w:top w:val="none" w:sz="0" w:space="0" w:color="auto"/>
        <w:left w:val="none" w:sz="0" w:space="0" w:color="auto"/>
        <w:bottom w:val="none" w:sz="0" w:space="0" w:color="auto"/>
        <w:right w:val="none" w:sz="0" w:space="0" w:color="auto"/>
      </w:divBdr>
    </w:div>
    <w:div w:id="142043798">
      <w:bodyDiv w:val="1"/>
      <w:marLeft w:val="0"/>
      <w:marRight w:val="0"/>
      <w:marTop w:val="0"/>
      <w:marBottom w:val="0"/>
      <w:divBdr>
        <w:top w:val="none" w:sz="0" w:space="0" w:color="auto"/>
        <w:left w:val="none" w:sz="0" w:space="0" w:color="auto"/>
        <w:bottom w:val="none" w:sz="0" w:space="0" w:color="auto"/>
        <w:right w:val="none" w:sz="0" w:space="0" w:color="auto"/>
      </w:divBdr>
    </w:div>
    <w:div w:id="181096800">
      <w:bodyDiv w:val="1"/>
      <w:marLeft w:val="0"/>
      <w:marRight w:val="0"/>
      <w:marTop w:val="0"/>
      <w:marBottom w:val="0"/>
      <w:divBdr>
        <w:top w:val="none" w:sz="0" w:space="0" w:color="auto"/>
        <w:left w:val="none" w:sz="0" w:space="0" w:color="auto"/>
        <w:bottom w:val="none" w:sz="0" w:space="0" w:color="auto"/>
        <w:right w:val="none" w:sz="0" w:space="0" w:color="auto"/>
      </w:divBdr>
    </w:div>
    <w:div w:id="409892770">
      <w:bodyDiv w:val="1"/>
      <w:marLeft w:val="0"/>
      <w:marRight w:val="0"/>
      <w:marTop w:val="0"/>
      <w:marBottom w:val="0"/>
      <w:divBdr>
        <w:top w:val="none" w:sz="0" w:space="0" w:color="auto"/>
        <w:left w:val="none" w:sz="0" w:space="0" w:color="auto"/>
        <w:bottom w:val="none" w:sz="0" w:space="0" w:color="auto"/>
        <w:right w:val="none" w:sz="0" w:space="0" w:color="auto"/>
      </w:divBdr>
    </w:div>
    <w:div w:id="555245732">
      <w:bodyDiv w:val="1"/>
      <w:marLeft w:val="0"/>
      <w:marRight w:val="0"/>
      <w:marTop w:val="0"/>
      <w:marBottom w:val="0"/>
      <w:divBdr>
        <w:top w:val="none" w:sz="0" w:space="0" w:color="auto"/>
        <w:left w:val="none" w:sz="0" w:space="0" w:color="auto"/>
        <w:bottom w:val="none" w:sz="0" w:space="0" w:color="auto"/>
        <w:right w:val="none" w:sz="0" w:space="0" w:color="auto"/>
      </w:divBdr>
    </w:div>
    <w:div w:id="752825818">
      <w:bodyDiv w:val="1"/>
      <w:marLeft w:val="0"/>
      <w:marRight w:val="0"/>
      <w:marTop w:val="0"/>
      <w:marBottom w:val="0"/>
      <w:divBdr>
        <w:top w:val="none" w:sz="0" w:space="0" w:color="auto"/>
        <w:left w:val="none" w:sz="0" w:space="0" w:color="auto"/>
        <w:bottom w:val="none" w:sz="0" w:space="0" w:color="auto"/>
        <w:right w:val="none" w:sz="0" w:space="0" w:color="auto"/>
      </w:divBdr>
      <w:divsChild>
        <w:div w:id="1764835964">
          <w:marLeft w:val="0"/>
          <w:marRight w:val="0"/>
          <w:marTop w:val="0"/>
          <w:marBottom w:val="0"/>
          <w:divBdr>
            <w:top w:val="none" w:sz="0" w:space="0" w:color="auto"/>
            <w:left w:val="none" w:sz="0" w:space="0" w:color="auto"/>
            <w:bottom w:val="none" w:sz="0" w:space="0" w:color="auto"/>
            <w:right w:val="none" w:sz="0" w:space="0" w:color="auto"/>
          </w:divBdr>
          <w:divsChild>
            <w:div w:id="717511606">
              <w:marLeft w:val="0"/>
              <w:marRight w:val="0"/>
              <w:marTop w:val="0"/>
              <w:marBottom w:val="0"/>
              <w:divBdr>
                <w:top w:val="none" w:sz="0" w:space="0" w:color="auto"/>
                <w:left w:val="none" w:sz="0" w:space="0" w:color="auto"/>
                <w:bottom w:val="none" w:sz="0" w:space="0" w:color="auto"/>
                <w:right w:val="none" w:sz="0" w:space="0" w:color="auto"/>
              </w:divBdr>
              <w:divsChild>
                <w:div w:id="426924506">
                  <w:marLeft w:val="0"/>
                  <w:marRight w:val="0"/>
                  <w:marTop w:val="0"/>
                  <w:marBottom w:val="0"/>
                  <w:divBdr>
                    <w:top w:val="none" w:sz="0" w:space="0" w:color="auto"/>
                    <w:left w:val="none" w:sz="0" w:space="0" w:color="auto"/>
                    <w:bottom w:val="none" w:sz="0" w:space="0" w:color="auto"/>
                    <w:right w:val="none" w:sz="0" w:space="0" w:color="auto"/>
                  </w:divBdr>
                  <w:divsChild>
                    <w:div w:id="10048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997874">
      <w:bodyDiv w:val="1"/>
      <w:marLeft w:val="0"/>
      <w:marRight w:val="0"/>
      <w:marTop w:val="0"/>
      <w:marBottom w:val="0"/>
      <w:divBdr>
        <w:top w:val="none" w:sz="0" w:space="0" w:color="auto"/>
        <w:left w:val="none" w:sz="0" w:space="0" w:color="auto"/>
        <w:bottom w:val="none" w:sz="0" w:space="0" w:color="auto"/>
        <w:right w:val="none" w:sz="0" w:space="0" w:color="auto"/>
      </w:divBdr>
    </w:div>
    <w:div w:id="924994322">
      <w:bodyDiv w:val="1"/>
      <w:marLeft w:val="0"/>
      <w:marRight w:val="0"/>
      <w:marTop w:val="0"/>
      <w:marBottom w:val="0"/>
      <w:divBdr>
        <w:top w:val="none" w:sz="0" w:space="0" w:color="auto"/>
        <w:left w:val="none" w:sz="0" w:space="0" w:color="auto"/>
        <w:bottom w:val="none" w:sz="0" w:space="0" w:color="auto"/>
        <w:right w:val="none" w:sz="0" w:space="0" w:color="auto"/>
      </w:divBdr>
    </w:div>
    <w:div w:id="1031490976">
      <w:bodyDiv w:val="1"/>
      <w:marLeft w:val="0"/>
      <w:marRight w:val="0"/>
      <w:marTop w:val="0"/>
      <w:marBottom w:val="0"/>
      <w:divBdr>
        <w:top w:val="none" w:sz="0" w:space="0" w:color="auto"/>
        <w:left w:val="none" w:sz="0" w:space="0" w:color="auto"/>
        <w:bottom w:val="none" w:sz="0" w:space="0" w:color="auto"/>
        <w:right w:val="none" w:sz="0" w:space="0" w:color="auto"/>
      </w:divBdr>
    </w:div>
    <w:div w:id="1247302759">
      <w:bodyDiv w:val="1"/>
      <w:marLeft w:val="0"/>
      <w:marRight w:val="0"/>
      <w:marTop w:val="0"/>
      <w:marBottom w:val="0"/>
      <w:divBdr>
        <w:top w:val="none" w:sz="0" w:space="0" w:color="auto"/>
        <w:left w:val="none" w:sz="0" w:space="0" w:color="auto"/>
        <w:bottom w:val="none" w:sz="0" w:space="0" w:color="auto"/>
        <w:right w:val="none" w:sz="0" w:space="0" w:color="auto"/>
      </w:divBdr>
    </w:div>
    <w:div w:id="1300918523">
      <w:bodyDiv w:val="1"/>
      <w:marLeft w:val="0"/>
      <w:marRight w:val="0"/>
      <w:marTop w:val="0"/>
      <w:marBottom w:val="0"/>
      <w:divBdr>
        <w:top w:val="none" w:sz="0" w:space="0" w:color="auto"/>
        <w:left w:val="none" w:sz="0" w:space="0" w:color="auto"/>
        <w:bottom w:val="none" w:sz="0" w:space="0" w:color="auto"/>
        <w:right w:val="none" w:sz="0" w:space="0" w:color="auto"/>
      </w:divBdr>
    </w:div>
    <w:div w:id="1431200542">
      <w:bodyDiv w:val="1"/>
      <w:marLeft w:val="0"/>
      <w:marRight w:val="0"/>
      <w:marTop w:val="0"/>
      <w:marBottom w:val="0"/>
      <w:divBdr>
        <w:top w:val="none" w:sz="0" w:space="0" w:color="auto"/>
        <w:left w:val="none" w:sz="0" w:space="0" w:color="auto"/>
        <w:bottom w:val="none" w:sz="0" w:space="0" w:color="auto"/>
        <w:right w:val="none" w:sz="0" w:space="0" w:color="auto"/>
      </w:divBdr>
    </w:div>
    <w:div w:id="1689331117">
      <w:bodyDiv w:val="1"/>
      <w:marLeft w:val="0"/>
      <w:marRight w:val="0"/>
      <w:marTop w:val="0"/>
      <w:marBottom w:val="0"/>
      <w:divBdr>
        <w:top w:val="none" w:sz="0" w:space="0" w:color="auto"/>
        <w:left w:val="none" w:sz="0" w:space="0" w:color="auto"/>
        <w:bottom w:val="none" w:sz="0" w:space="0" w:color="auto"/>
        <w:right w:val="none" w:sz="0" w:space="0" w:color="auto"/>
      </w:divBdr>
    </w:div>
    <w:div w:id="1860467752">
      <w:bodyDiv w:val="1"/>
      <w:marLeft w:val="0"/>
      <w:marRight w:val="0"/>
      <w:marTop w:val="0"/>
      <w:marBottom w:val="0"/>
      <w:divBdr>
        <w:top w:val="none" w:sz="0" w:space="0" w:color="auto"/>
        <w:left w:val="none" w:sz="0" w:space="0" w:color="auto"/>
        <w:bottom w:val="none" w:sz="0" w:space="0" w:color="auto"/>
        <w:right w:val="none" w:sz="0" w:space="0" w:color="auto"/>
      </w:divBdr>
    </w:div>
    <w:div w:id="2142382149">
      <w:bodyDiv w:val="1"/>
      <w:marLeft w:val="0"/>
      <w:marRight w:val="0"/>
      <w:marTop w:val="0"/>
      <w:marBottom w:val="0"/>
      <w:divBdr>
        <w:top w:val="none" w:sz="0" w:space="0" w:color="auto"/>
        <w:left w:val="none" w:sz="0" w:space="0" w:color="auto"/>
        <w:bottom w:val="none" w:sz="0" w:space="0" w:color="auto"/>
        <w:right w:val="none" w:sz="0" w:space="0" w:color="auto"/>
      </w:divBdr>
      <w:divsChild>
        <w:div w:id="14236429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C35A53DA876E443B120225AA2D2DE91" ma:contentTypeVersion="10" ma:contentTypeDescription="Crear nuevo documento." ma:contentTypeScope="" ma:versionID="4531bf9c2ba2d67423da3f4db5fc29aa">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56db4f0f18ecffd3d1eb24f17ad309fa"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75ec5d7b-36f5-464a-b630-eec34b33732e</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82F9FB-39C9-4E31-8179-B1A3D6ABB6D7}">
  <ds:schemaRefs>
    <ds:schemaRef ds:uri="http://schemas.openxmlformats.org/officeDocument/2006/bibliography"/>
  </ds:schemaRefs>
</ds:datastoreItem>
</file>

<file path=customXml/itemProps2.xml><?xml version="1.0" encoding="utf-8"?>
<ds:datastoreItem xmlns:ds="http://schemas.openxmlformats.org/officeDocument/2006/customXml" ds:itemID="{09AFD2F3-6EF3-4CD5-97AA-B6F5C69940CF}"/>
</file>

<file path=customXml/itemProps3.xml><?xml version="1.0" encoding="utf-8"?>
<ds:datastoreItem xmlns:ds="http://schemas.openxmlformats.org/officeDocument/2006/customXml" ds:itemID="{B3100D4E-D7D7-4EE1-AAFE-D01901489D5E}"/>
</file>

<file path=customXml/itemProps4.xml><?xml version="1.0" encoding="utf-8"?>
<ds:datastoreItem xmlns:ds="http://schemas.openxmlformats.org/officeDocument/2006/customXml" ds:itemID="{7C1A5952-F73F-4A55-A31C-6EF4C7106CCF}"/>
</file>

<file path=docProps/app.xml><?xml version="1.0" encoding="utf-8"?>
<Properties xmlns="http://schemas.openxmlformats.org/officeDocument/2006/extended-properties" xmlns:vt="http://schemas.openxmlformats.org/officeDocument/2006/docPropsVTypes">
  <Template>Normal</Template>
  <TotalTime>0</TotalTime>
  <Pages>4</Pages>
  <Words>1438</Words>
  <Characters>7915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pilar.ospina</dc:creator>
  <cp:keywords/>
  <dc:description/>
  <cp:lastModifiedBy>Dario Camacho Fernandez</cp:lastModifiedBy>
  <cp:revision>2</cp:revision>
  <cp:lastPrinted>2017-03-01T16:39:00Z</cp:lastPrinted>
  <dcterms:created xsi:type="dcterms:W3CDTF">2018-01-15T20:22:00Z</dcterms:created>
  <dcterms:modified xsi:type="dcterms:W3CDTF">2018-01-15T20:22:00Z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0x0101009C35A53DA876E443B120225AA2D2DE91</vt:lpwstr>
  </property>
</Properties>
</file>